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1245BD" w14:paraId="6F038B1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26C44FD" w14:textId="77777777" w:rsidR="00A01AB9" w:rsidRPr="001245BD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E9F86CF" w14:textId="77777777" w:rsidR="00A01AB9" w:rsidRPr="001245BD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903986E" w14:textId="77777777" w:rsidR="00A01AB9" w:rsidRPr="001245BD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9FB76A5" w14:textId="77777777" w:rsidR="00A01AB9" w:rsidRPr="001245BD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1245BD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1245BD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1245BD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5FC6B9D" w14:textId="77777777" w:rsidR="00A01AB9" w:rsidRPr="001245B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1245BD" w14:paraId="3F7C13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FB959F2" w14:textId="77777777" w:rsidR="009D62F2" w:rsidRPr="001245B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4BC991E" w14:textId="77777777" w:rsidR="009D62F2" w:rsidRPr="001245B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24AE5A5" w14:textId="77777777" w:rsidR="009D62F2" w:rsidRPr="001245B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E58CB4C" w14:textId="77777777" w:rsidR="009D62F2" w:rsidRPr="001245BD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1245BD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15F4B265" w14:textId="77777777" w:rsidR="00A01AB9" w:rsidRPr="001245BD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1245BD" w14:paraId="3AEF03B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76C9525" w14:textId="77777777" w:rsidR="009D62F2" w:rsidRPr="001245B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BA29F15" w14:textId="77777777" w:rsidR="009D62F2" w:rsidRPr="001245B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8BDBF06" w14:textId="77777777" w:rsidR="0011211A" w:rsidRPr="001245BD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2560D36" w14:textId="77777777" w:rsidR="009D62F2" w:rsidRPr="001245BD" w:rsidRDefault="008E7B4B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Análisis Armónico I</w:t>
            </w:r>
            <w:r w:rsidR="002234C1" w:rsidRPr="001245BD">
              <w:rPr>
                <w:rFonts w:ascii="Trebuchet MS" w:hAnsi="Trebuchet MS" w:cs="Arial"/>
                <w:bCs/>
                <w:sz w:val="20"/>
                <w:szCs w:val="20"/>
              </w:rPr>
              <w:t>I</w:t>
            </w:r>
          </w:p>
        </w:tc>
        <w:tc>
          <w:tcPr>
            <w:tcW w:w="426" w:type="dxa"/>
            <w:shd w:val="clear" w:color="auto" w:fill="auto"/>
          </w:tcPr>
          <w:p w14:paraId="1A45CE20" w14:textId="77777777" w:rsidR="009D62F2" w:rsidRPr="001245B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03015E9F" w14:textId="77777777" w:rsidR="002651B4" w:rsidRPr="001245BD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697A7B1" w14:textId="77777777" w:rsidR="009D62F2" w:rsidRPr="001245BD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63091867" w14:textId="77777777" w:rsidR="009D62F2" w:rsidRPr="001245BD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EFA15DC" w14:textId="77777777" w:rsidR="002651B4" w:rsidRPr="001245BD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258F16" w14:textId="6DF2180F" w:rsidR="009D62F2" w:rsidRPr="001245BD" w:rsidRDefault="00C7614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962C9B">
              <w:rPr>
                <w:rFonts w:ascii="Trebuchet MS" w:hAnsi="Trebuchet MS" w:cs="Arial"/>
                <w:bCs/>
                <w:sz w:val="20"/>
                <w:szCs w:val="20"/>
              </w:rPr>
              <w:t>084</w:t>
            </w:r>
            <w:bookmarkStart w:id="0" w:name="_GoBack"/>
            <w:bookmarkEnd w:id="0"/>
          </w:p>
        </w:tc>
      </w:tr>
    </w:tbl>
    <w:p w14:paraId="7E6DD984" w14:textId="77777777" w:rsidR="009D62F2" w:rsidRPr="001245B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1245BD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1245BD" w14:paraId="0C6B88B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73EA7F2" w14:textId="77777777" w:rsidR="009D62F2" w:rsidRPr="001245BD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9BDC6A8" w14:textId="77777777" w:rsidR="009D62F2" w:rsidRPr="001245BD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07AE969" w14:textId="77777777" w:rsidR="009D62F2" w:rsidRPr="001245BD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6591479" w14:textId="77777777" w:rsidR="009D62F2" w:rsidRPr="001245BD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427329B1" w14:textId="77777777" w:rsidR="0058467A" w:rsidRPr="001245B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7134CEE" w14:textId="77777777" w:rsidR="0058467A" w:rsidRPr="001245BD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A7B3A4D" w14:textId="77777777" w:rsidR="0058467A" w:rsidRPr="001245B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4786EC6" w14:textId="77777777" w:rsidR="0058467A" w:rsidRPr="001245BD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B3E4A65" w14:textId="77777777" w:rsidR="0058467A" w:rsidRPr="001245B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FB8BB77" w14:textId="77777777" w:rsidR="0058467A" w:rsidRPr="001245B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CFC959B" w14:textId="77777777" w:rsidR="0058467A" w:rsidRPr="001245BD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10418D2" w14:textId="77777777" w:rsidR="0058467A" w:rsidRPr="001245BD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539355D" w14:textId="77777777" w:rsidR="00DE6E9F" w:rsidRPr="001245BD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3EC0FB0A" w14:textId="77777777" w:rsidR="009274FC" w:rsidRPr="001245BD" w:rsidRDefault="008E7B4B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/>
                <w:bCs/>
                <w:sz w:val="20"/>
                <w:szCs w:val="20"/>
              </w:rPr>
              <w:t>Matthew Glenn Dawson y Raúl Quiroga Barranco</w:t>
            </w:r>
          </w:p>
        </w:tc>
      </w:tr>
    </w:tbl>
    <w:p w14:paraId="1467FB3E" w14:textId="77777777" w:rsidR="001B5383" w:rsidRPr="001245BD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1245BD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1245BD" w14:paraId="0E07B4C6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41E468C" w14:textId="77777777" w:rsidR="004B469C" w:rsidRPr="001245B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48855E92" w14:textId="77777777" w:rsidR="004B469C" w:rsidRPr="001245B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F89EEAA" w14:textId="77777777" w:rsidR="004B469C" w:rsidRPr="001245BD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2995D19E" w14:textId="77777777" w:rsidR="004B469C" w:rsidRPr="001245B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397566A" w14:textId="77777777" w:rsidR="004B469C" w:rsidRPr="001245BD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0FDB0D4F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619A3948" w14:textId="77777777" w:rsidR="004B469C" w:rsidRPr="001245B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4947816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1245BD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ECFEAA3" w14:textId="77777777" w:rsidR="004B469C" w:rsidRPr="001245BD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96958CB" w14:textId="77777777" w:rsidR="004B469C" w:rsidRPr="001245B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14AD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31A5FBC7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7B8CD58" w14:textId="77777777" w:rsidR="004B469C" w:rsidRPr="001245B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7AA90D2" w14:textId="77777777" w:rsidR="004B469C" w:rsidRPr="001245BD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58298B1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E286DF4" w14:textId="77777777" w:rsidR="004B469C" w:rsidRPr="001245B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00F178F" w14:textId="77777777" w:rsidR="004B469C" w:rsidRPr="001245BD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1245BD" w14:paraId="4EE7B323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58AED217" w14:textId="77777777" w:rsidR="004B469C" w:rsidRPr="001245BD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5BEA51B" w14:textId="77777777" w:rsidR="004B469C" w:rsidRPr="001245BD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DD0D41A" w14:textId="77777777" w:rsidR="004B469C" w:rsidRPr="001245B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F65B460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BC592ED" w14:textId="77777777" w:rsidR="004B469C" w:rsidRPr="001245BD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5A275F2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493BBAC" w14:textId="77777777" w:rsidR="004B469C" w:rsidRPr="001245BD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6293B1F0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71E3926" w14:textId="77777777" w:rsidR="004B469C" w:rsidRPr="001245B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D835566" w14:textId="77777777" w:rsidR="004B469C" w:rsidRPr="001245BD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27007CA" w14:textId="77777777" w:rsidR="004B469C" w:rsidRPr="001245BD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29D02F24" w14:textId="77777777" w:rsidR="0058467A" w:rsidRPr="001245BD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1245BD" w14:paraId="363E061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2AD415C" w14:textId="77777777" w:rsidR="00B843AD" w:rsidRPr="001245B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BB132A0" w14:textId="77777777" w:rsidR="00B843AD" w:rsidRPr="001245BD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7EFF38D" w14:textId="77777777" w:rsidR="00085416" w:rsidRPr="001245BD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5F3060" w14:textId="77777777" w:rsidR="00B843AD" w:rsidRPr="001245BD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DCFD001" w14:textId="77777777" w:rsidR="00B843AD" w:rsidRPr="001245B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686B9D63" w14:textId="77777777" w:rsidR="00B843AD" w:rsidRPr="001245BD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381D5CE" w14:textId="77777777" w:rsidR="00B843AD" w:rsidRPr="001245BD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6F3F676" w14:textId="77777777" w:rsidR="00B843AD" w:rsidRPr="001245BD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842D04D" w14:textId="77777777" w:rsidR="00B843AD" w:rsidRPr="001245BD" w:rsidRDefault="00926960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245BD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47CA4C2" w14:textId="77777777" w:rsidR="009D62F2" w:rsidRPr="001245BD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1245BD" w14:paraId="13505A08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3CC95861" w14:textId="4481E106" w:rsidR="004B469C" w:rsidRPr="001245BD" w:rsidRDefault="00FE2DF6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1245BD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1245BD" w14:paraId="09457EC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AA1C0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33C091C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64027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1245B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947EED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4DD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EDAB09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5D1F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AD6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245BD" w14:paraId="091B8E1A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1DC3F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1245B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2F346CC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1245BD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1245BD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9EFF42C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57723C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6A3B958" w14:textId="77777777" w:rsidR="004B469C" w:rsidRPr="001245BD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20A461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2F2F3054" w14:textId="77777777" w:rsidR="004B469C" w:rsidRPr="001245BD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05DCFCC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69F9914F" w14:textId="77777777" w:rsidR="004B469C" w:rsidRPr="001245BD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1245BD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648797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245B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569789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A43297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D99BAE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1245BD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FF13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DDA41D0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1245BD" w14:paraId="5DD5D271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271E2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4BC0260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1245BD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BB3F8AA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57644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DADEAE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1A73B9" w14:textId="77777777" w:rsidR="004B469C" w:rsidRPr="001245BD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5D629CB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40E2352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D6DBAB5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5A09B40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CD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245BD" w14:paraId="7F92EA21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70FD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1245B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1245BD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1726ABCE" w14:textId="77777777" w:rsidR="004B469C" w:rsidRPr="001245BD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1245B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1245BD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1245BD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1245BD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199C073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8C19C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DA8629A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1245BD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FDB7B1F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F318D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BECA72A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D5F84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DB82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B6EFAD7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0A89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1245BD" w14:paraId="264AE73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CF551" w14:textId="790479C9" w:rsidR="004B469C" w:rsidRPr="001245BD" w:rsidRDefault="004B469C" w:rsidP="00FE2DF6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</w:pP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1245B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1245B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1245BD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1245BD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1245BD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1245BD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="00FE2DF6" w:rsidRPr="001245BD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UDA</w:t>
            </w:r>
            <w:r w:rsidRPr="001245BD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CBEBAF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D6873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3CCF61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A0A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9DB9CB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77929" w14:textId="77777777" w:rsidR="004B469C" w:rsidRPr="001245BD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1245BD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8FF694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3800E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5846F55" w14:textId="77777777" w:rsidR="004B469C" w:rsidRPr="001245BD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C5FA" w14:textId="77777777" w:rsidR="004B469C" w:rsidRPr="001245BD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2949880" w14:textId="77777777" w:rsidR="004B469C" w:rsidRPr="001245BD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1245BD" w14:paraId="505FC9F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39AB1B7A" w14:textId="77777777" w:rsidR="006F74C5" w:rsidRPr="001245BD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449DAE7" w14:textId="77777777" w:rsidR="006F74C5" w:rsidRPr="001245BD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1245BD" w14:paraId="20063D7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5D4519E" w14:textId="77777777" w:rsidR="006F74C5" w:rsidRPr="001245BD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D4BCD0D" w14:textId="77777777" w:rsidR="00DE6E9F" w:rsidRPr="001245BD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1245BD" w14:paraId="0E23418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A7104F4" w14:textId="77777777" w:rsidR="00DD5835" w:rsidRPr="001245BD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7CEBF" w14:textId="77777777" w:rsidR="00DD5835" w:rsidRPr="001245BD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1245BD" w14:paraId="1E5DAC17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9952D68" w14:textId="77777777" w:rsidR="00DD5835" w:rsidRPr="001245BD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AFBE16B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5C03C2C6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7541E58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1245BD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111CC57A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1245BD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1245BD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17D092F1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37A1F52D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B47A014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65D50C36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9425181" w14:textId="46459C6C" w:rsidR="00F14ECA" w:rsidRPr="001245BD" w:rsidRDefault="0039134B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1245BD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03D8C31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926960" w:rsidRPr="001245B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6D9632FD" w14:textId="77777777" w:rsidR="0039134B" w:rsidRDefault="0039134B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1245B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468411D6" w14:textId="362F00DB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26960" w:rsidRPr="001245BD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áreas.</w:t>
            </w:r>
          </w:p>
          <w:p w14:paraId="53AD0C24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0B7B345" w14:textId="77777777" w:rsidR="00215CA8" w:rsidRPr="001245BD" w:rsidRDefault="00215CA8" w:rsidP="00215CA8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1245BD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1245BD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12653104" w14:textId="77777777" w:rsidR="00215CA8" w:rsidRPr="001245BD" w:rsidRDefault="00215CA8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4F161CDA" w14:textId="77777777" w:rsidR="00AB7E79" w:rsidRPr="001245BD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1245BD" w14:paraId="1D0F0B65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A9FC07B" w14:textId="77777777" w:rsidR="009A7603" w:rsidRPr="001245B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DA7E528" w14:textId="77777777" w:rsidR="009A7603" w:rsidRPr="001245BD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1245BD" w14:paraId="393B0DB6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534EFB1" w14:textId="77777777" w:rsidR="00F14ECA" w:rsidRPr="001245BD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A9ABC88" w14:textId="36467575" w:rsidR="008C5696" w:rsidRPr="001245BD" w:rsidRDefault="008C5696" w:rsidP="008C569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245B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1245B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1245BD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Análisis Armónico para aplicarlos en la resolución de problemas de distintas áreas de las matemáticas. </w:t>
            </w:r>
          </w:p>
          <w:p w14:paraId="3D3F6AB3" w14:textId="77777777" w:rsidR="008C5696" w:rsidRPr="001245BD" w:rsidRDefault="008C5696" w:rsidP="008C569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4ED1ED5" w14:textId="77777777" w:rsidR="008C5696" w:rsidRPr="001245BD" w:rsidRDefault="008C5696" w:rsidP="008C569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1245BD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1245B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1245BD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7C4A7FF" w14:textId="77777777" w:rsidR="008C5696" w:rsidRPr="001245BD" w:rsidRDefault="008C5696" w:rsidP="008C569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E6DBA94" w14:textId="512FD0BE" w:rsidR="008C5696" w:rsidRPr="001245BD" w:rsidRDefault="008C5696" w:rsidP="008C569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1245BD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31378020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1245BD" w14:paraId="092F9EA7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989E0E6" w14:textId="77777777" w:rsidR="00F14ECA" w:rsidRPr="001245BD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2985B2F8" w14:textId="77777777" w:rsidR="00F14ECA" w:rsidRPr="001245BD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1245BD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1245BD" w14:paraId="332B6FE8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2E615E2" w14:textId="77777777" w:rsidR="00924B7C" w:rsidRPr="001245BD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FE22ED5" w14:textId="197B1E16" w:rsidR="00F14ECA" w:rsidRPr="001245BD" w:rsidRDefault="008C5696" w:rsidP="008C569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</w:tc>
      </w:tr>
    </w:tbl>
    <w:p w14:paraId="2470EF8C" w14:textId="77777777" w:rsidR="0022722B" w:rsidRPr="001245BD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1245BD" w14:paraId="340C94F3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BA2A6A7" w14:textId="77777777" w:rsidR="00582341" w:rsidRPr="001245B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E01182" w14:textId="77777777" w:rsidR="00582341" w:rsidRPr="001245BD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1245BD" w14:paraId="13D7024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1BAF741" w14:textId="77777777" w:rsidR="00F14ECA" w:rsidRPr="001245BD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5CAC75AB" w14:textId="77777777" w:rsidR="00E84429" w:rsidRPr="001245BD" w:rsidRDefault="00A10B34" w:rsidP="00A10B34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Grupos Topológicos.</w:t>
            </w:r>
          </w:p>
          <w:p w14:paraId="5F2B0107" w14:textId="77777777" w:rsidR="00A10B34" w:rsidRPr="001245BD" w:rsidRDefault="00A10B34" w:rsidP="00A10B34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Definiciones y propiedades de los grupos topológicos.</w:t>
            </w:r>
          </w:p>
          <w:p w14:paraId="0FD35691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Ejemplos de grupos topológicos.</w:t>
            </w:r>
          </w:p>
          <w:p w14:paraId="39ACB72B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Acciones de grupos.</w:t>
            </w:r>
          </w:p>
          <w:p w14:paraId="31FBB2D5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Espacios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homogeneos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008506D" w14:textId="77777777" w:rsidR="00B54617" w:rsidRPr="001245BD" w:rsidRDefault="00B54617" w:rsidP="00B5461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Medida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Haar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A021E2A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Enunciado del Teorema de Existencia y Unicidad.</w:t>
            </w:r>
          </w:p>
          <w:p w14:paraId="3E4C36C8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Grupos matriciales.</w:t>
            </w:r>
          </w:p>
          <w:p w14:paraId="0CDE6483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Función modular.</w:t>
            </w:r>
          </w:p>
          <w:p w14:paraId="4AC29E80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Medida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Haar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del grupo general lineal.</w:t>
            </w:r>
          </w:p>
          <w:p w14:paraId="27477516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lastRenderedPageBreak/>
              <w:t xml:space="preserve">Medida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Haar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del grupo de matrices triangulares.</w:t>
            </w:r>
          </w:p>
          <w:p w14:paraId="7B6385A2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Medida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Haar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de grupos compactos.</w:t>
            </w:r>
          </w:p>
          <w:p w14:paraId="340AA458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Grupos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semisimples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y su medida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Haar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(introducción y enunciados).</w:t>
            </w:r>
          </w:p>
          <w:p w14:paraId="174F8DA0" w14:textId="77777777" w:rsidR="00B54617" w:rsidRPr="001245BD" w:rsidRDefault="00B54617" w:rsidP="00B5461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Representaciones de grupos compactos.</w:t>
            </w:r>
          </w:p>
          <w:p w14:paraId="61F8FBCE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Representaciones unitarias.</w:t>
            </w:r>
          </w:p>
          <w:p w14:paraId="27E0EF05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Coeficientes matriciales.</w:t>
            </w:r>
          </w:p>
          <w:p w14:paraId="7B3E5CD8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Relaciones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ortogonalidad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Schur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27CB5FE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Operadores compactos y su teoría espectral.</w:t>
            </w:r>
          </w:p>
          <w:p w14:paraId="255E9DED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Representación integrada.</w:t>
            </w:r>
          </w:p>
          <w:p w14:paraId="39DD5FF8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Teorema de Peter-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Weyl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CB782E2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Proyecciones primarias.</w:t>
            </w:r>
          </w:p>
          <w:p w14:paraId="2725177B" w14:textId="77777777" w:rsidR="00B54617" w:rsidRPr="001245BD" w:rsidRDefault="00B54617" w:rsidP="00B5461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Introducción a teoría de Lie para grupos matriciales.</w:t>
            </w:r>
          </w:p>
          <w:p w14:paraId="55029B6E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Mapeo exponencial.</w:t>
            </w:r>
          </w:p>
          <w:p w14:paraId="6011AB51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Álgebra de Lie de un grupo matricial.</w:t>
            </w:r>
          </w:p>
          <w:p w14:paraId="20E632E5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Corchetes de Lie.</w:t>
            </w:r>
          </w:p>
          <w:p w14:paraId="3A3B4752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Subgrupos y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subálgebras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F2BDD3F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Homomorfismos de grupos y de álgebras de Lie.</w:t>
            </w:r>
          </w:p>
          <w:p w14:paraId="20D3862A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Descripción de las representaciones de </w:t>
            </w:r>
            <w:proofErr w:type="gramStart"/>
            <w:r w:rsidRPr="001245BD">
              <w:rPr>
                <w:rFonts w:ascii="Trebuchet MS" w:hAnsi="Trebuchet MS" w:cs="Arial"/>
                <w:bCs/>
                <w:sz w:val="18"/>
              </w:rPr>
              <w:t>SU(</w:t>
            </w:r>
            <w:proofErr w:type="gramEnd"/>
            <w:r w:rsidRPr="001245BD">
              <w:rPr>
                <w:rFonts w:ascii="Trebuchet MS" w:hAnsi="Trebuchet MS" w:cs="Arial"/>
                <w:bCs/>
                <w:sz w:val="18"/>
              </w:rPr>
              <w:t>2) y SO(3).</w:t>
            </w:r>
          </w:p>
          <w:p w14:paraId="6DCECFA6" w14:textId="77777777" w:rsidR="00B54617" w:rsidRPr="001245BD" w:rsidRDefault="00B54617" w:rsidP="00B5461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Temas opcionales.</w:t>
            </w:r>
          </w:p>
          <w:p w14:paraId="3200FDB4" w14:textId="77777777" w:rsidR="00B54617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 xml:space="preserve">Inducción y reciprocidad de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</w:rPr>
              <w:t>Frobenius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B11B988" w14:textId="77777777" w:rsidR="00A10B34" w:rsidRPr="001245BD" w:rsidRDefault="00B54617" w:rsidP="00B54617">
            <w:pPr>
              <w:pStyle w:val="ListParagraph"/>
              <w:widowControl w:val="0"/>
              <w:numPr>
                <w:ilvl w:val="1"/>
                <w:numId w:val="3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</w:rPr>
              <w:t>Análisis armónico en la esfera.</w:t>
            </w:r>
          </w:p>
          <w:p w14:paraId="220779C3" w14:textId="77777777" w:rsidR="00B54617" w:rsidRPr="001245BD" w:rsidRDefault="00B54617" w:rsidP="00B54617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3A7F7932" w14:textId="77777777" w:rsidR="006D2CC8" w:rsidRPr="001245B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E9307D4" w14:textId="77777777" w:rsidR="009122A2" w:rsidRPr="001245B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9A01D1E" w14:textId="77777777" w:rsidR="009122A2" w:rsidRPr="001245B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E89DE37" w14:textId="77777777" w:rsidR="009122A2" w:rsidRPr="001245BD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1245BD" w14:paraId="1BEE886F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A1EC769" w14:textId="77777777" w:rsidR="00C349A7" w:rsidRPr="001245B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D4E27B" w14:textId="77777777" w:rsidR="00C349A7" w:rsidRPr="001245B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70172A3" w14:textId="77777777" w:rsidR="00C349A7" w:rsidRPr="001245B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D97848C" w14:textId="77777777" w:rsidR="00C349A7" w:rsidRPr="001245BD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18C4C494" w14:textId="77777777" w:rsidR="00C349A7" w:rsidRPr="001245B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FB633D0" w14:textId="77777777" w:rsidR="00C349A7" w:rsidRPr="001245BD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1245BD" w14:paraId="71D66AE5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8F4C3F2" w14:textId="77777777" w:rsidR="00C349A7" w:rsidRPr="001245B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10DE88A" w14:textId="77777777" w:rsidR="00C349A7" w:rsidRPr="001245B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1D9ED6DE" w14:textId="77777777" w:rsidR="00981102" w:rsidRPr="001245BD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1A5C93A" w14:textId="77777777" w:rsidR="00C349A7" w:rsidRPr="001245BD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1245BD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025BA53" w14:textId="77777777" w:rsidR="00567A66" w:rsidRPr="001245BD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269A631" w14:textId="77777777" w:rsidR="000A6CED" w:rsidRPr="001245BD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A198DCD" w14:textId="77777777" w:rsidR="00C349A7" w:rsidRPr="001245BD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7161DE31" w14:textId="77777777" w:rsidR="00C349A7" w:rsidRPr="001245BD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295ED25" w14:textId="77777777" w:rsidR="00C349A7" w:rsidRPr="001245BD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1245BD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1245B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5CB77B48" w14:textId="77777777" w:rsidR="00567A66" w:rsidRPr="001245BD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6016701" w14:textId="77777777" w:rsidR="00981102" w:rsidRPr="001245BD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1245BD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7ED94FC6" w14:textId="77777777" w:rsidR="00C349A7" w:rsidRPr="001245BD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1245BD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1245BD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9CFB8B8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0F1D70C" w14:textId="77777777" w:rsidR="001245BD" w:rsidRDefault="001245B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8D3BC67" w14:textId="77777777" w:rsidR="001245BD" w:rsidRPr="001245BD" w:rsidRDefault="001245B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1245BD" w14:paraId="0300F76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0EE497A" w14:textId="77777777" w:rsidR="00407B5C" w:rsidRPr="001245B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085B6F9" w14:textId="77777777" w:rsidR="00407B5C" w:rsidRPr="001245BD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4C92647" w14:textId="77777777" w:rsidR="00407B5C" w:rsidRPr="001245B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3CE57FE" w14:textId="77777777" w:rsidR="00407B5C" w:rsidRPr="001245BD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E12A22E" w14:textId="77777777" w:rsidR="00407B5C" w:rsidRPr="001245B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BE4C908" w14:textId="77777777" w:rsidR="00407B5C" w:rsidRPr="001245BD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1245BD" w14:paraId="39CC464C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71ECB95" w14:textId="77777777" w:rsidR="00407B5C" w:rsidRPr="001245B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5374E554" w14:textId="77777777" w:rsidR="00407B5C" w:rsidRPr="001245BD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68E9BF6" w14:textId="77777777" w:rsidR="008D7410" w:rsidRPr="001245BD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1245BD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1245BD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801FB0A" w14:textId="77777777" w:rsidR="003D1263" w:rsidRPr="001245BD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1245BD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F08A432" w14:textId="77777777" w:rsidR="00407B5C" w:rsidRPr="001245BD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1245BD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98FEBC6" w14:textId="77777777" w:rsidR="00BB39FD" w:rsidRPr="001245B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155146D" w14:textId="77777777" w:rsidR="00BB39FD" w:rsidRPr="001245B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7FD5910" w14:textId="77777777" w:rsidR="00BB39FD" w:rsidRPr="001245BD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2D4E8EE2" w14:textId="77777777" w:rsidR="00AF739A" w:rsidRPr="001245BD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CB1B569" w14:textId="77777777" w:rsidR="006D2CC8" w:rsidRPr="001245BD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8897B3F" w14:textId="77777777" w:rsidR="00731BA4" w:rsidRPr="001245BD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1245BD" w14:paraId="2915BA6D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D4A14B3" w14:textId="77777777" w:rsidR="000A6CED" w:rsidRPr="001245B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08F7C3" w14:textId="77777777" w:rsidR="000A6CED" w:rsidRPr="001245BD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1245BD" w14:paraId="3531FC2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19D9F1F" w14:textId="77777777" w:rsidR="00AD4053" w:rsidRPr="001245B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56EE3297" w14:textId="77777777" w:rsidR="00AD4053" w:rsidRPr="001245B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B17ABE4" w14:textId="77777777" w:rsidR="00AD4053" w:rsidRPr="001245B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2A05EC" w14:textId="77777777" w:rsidR="00AD4053" w:rsidRPr="001245BD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45BD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962C9B" w14:paraId="159C2E70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9A2968B" w14:textId="77777777" w:rsidR="003F599D" w:rsidRPr="001245BD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D762571" w14:textId="77777777" w:rsidR="004E4020" w:rsidRPr="001245BD" w:rsidRDefault="004E4020" w:rsidP="00F4305A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Deitmar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 xml:space="preserve">, Anton. A first course in harmonic analysis. Second edition.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Universitext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. Springer-Verlag, New York, 2005.</w:t>
            </w:r>
          </w:p>
          <w:p w14:paraId="48873CD0" w14:textId="77777777" w:rsidR="004E4020" w:rsidRPr="001245BD" w:rsidRDefault="004E4020" w:rsidP="007758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Fabec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 xml:space="preserve">, Raymond C. y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Ólafsson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 xml:space="preserve">,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Gestur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 xml:space="preserve">. Non-commutative harmonic analysis. </w:t>
            </w: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Drexville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 xml:space="preserve"> Publisher. 2014.</w:t>
            </w:r>
          </w:p>
          <w:p w14:paraId="0734CC76" w14:textId="77777777" w:rsidR="004E4020" w:rsidRPr="001245BD" w:rsidRDefault="004E4020" w:rsidP="007A3856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Faraut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, Jacques. Analysis on Lie groups. An introduction. Cambridge Studies in Advanced Mathematics, 110. Cambridge University Press, Cambridge, 2008.</w:t>
            </w:r>
          </w:p>
          <w:p w14:paraId="0F9476A1" w14:textId="77777777" w:rsidR="00924B7C" w:rsidRPr="001245BD" w:rsidRDefault="004E4020" w:rsidP="004E402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Sepanski</w:t>
            </w:r>
            <w:proofErr w:type="spellEnd"/>
            <w:r w:rsidRPr="001245BD">
              <w:rPr>
                <w:rFonts w:ascii="Trebuchet MS" w:hAnsi="Trebuchet MS" w:cs="Arial"/>
                <w:bCs/>
                <w:sz w:val="18"/>
                <w:lang w:val="en-US"/>
              </w:rPr>
              <w:t>, Mark R. Compact Lie groups. Graduate Texts in Mathematics, 235. Springer, New York, 2007.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4D97B4F6" w14:textId="77777777" w:rsidR="00F14ECA" w:rsidRPr="001245BD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50061D3B" w14:textId="77777777" w:rsidR="00924B7C" w:rsidRPr="001245BD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3AE3589" w14:textId="77777777" w:rsidR="00892FFD" w:rsidRPr="001245BD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D48A11C" w14:textId="77777777" w:rsidR="004A5672" w:rsidRPr="001245B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1245BD">
        <w:rPr>
          <w:rFonts w:ascii="Trebuchet MS" w:hAnsi="Trebuchet MS" w:cs="Arial"/>
          <w:bCs/>
          <w:sz w:val="18"/>
        </w:rPr>
        <w:t>*</w:t>
      </w:r>
      <w:r w:rsidRPr="001245BD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1245BD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1245BD">
        <w:rPr>
          <w:rFonts w:ascii="Trebuchet MS" w:hAnsi="Trebuchet MS" w:cs="Arial"/>
          <w:bCs/>
          <w:sz w:val="18"/>
        </w:rPr>
        <w:t>mato APA</w:t>
      </w:r>
    </w:p>
    <w:p w14:paraId="16598EEF" w14:textId="77777777" w:rsidR="004A5672" w:rsidRPr="001245B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4CD1FB3" w14:textId="77777777" w:rsidR="004A5672" w:rsidRPr="001245BD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1245B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AB8E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1C9BB30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C455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61A875B4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E496653" w14:textId="77777777" w:rsidTr="00731BA4">
      <w:trPr>
        <w:trHeight w:val="828"/>
      </w:trPr>
      <w:tc>
        <w:tcPr>
          <w:tcW w:w="8620" w:type="dxa"/>
        </w:tcPr>
        <w:p w14:paraId="63C26680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3E333DD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0E74B1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89670B"/>
    <w:multiLevelType w:val="hybridMultilevel"/>
    <w:tmpl w:val="4562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7679D2"/>
    <w:multiLevelType w:val="multilevel"/>
    <w:tmpl w:val="E4FC5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12681"/>
    <w:multiLevelType w:val="multilevel"/>
    <w:tmpl w:val="24DA4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7"/>
  </w:num>
  <w:num w:numId="5">
    <w:abstractNumId w:val="17"/>
  </w:num>
  <w:num w:numId="6">
    <w:abstractNumId w:val="28"/>
  </w:num>
  <w:num w:numId="7">
    <w:abstractNumId w:val="5"/>
  </w:num>
  <w:num w:numId="8">
    <w:abstractNumId w:val="23"/>
  </w:num>
  <w:num w:numId="9">
    <w:abstractNumId w:val="25"/>
  </w:num>
  <w:num w:numId="10">
    <w:abstractNumId w:val="31"/>
  </w:num>
  <w:num w:numId="11">
    <w:abstractNumId w:val="14"/>
  </w:num>
  <w:num w:numId="12">
    <w:abstractNumId w:val="18"/>
  </w:num>
  <w:num w:numId="13">
    <w:abstractNumId w:val="30"/>
  </w:num>
  <w:num w:numId="14">
    <w:abstractNumId w:val="3"/>
  </w:num>
  <w:num w:numId="15">
    <w:abstractNumId w:val="9"/>
  </w:num>
  <w:num w:numId="16">
    <w:abstractNumId w:val="19"/>
  </w:num>
  <w:num w:numId="17">
    <w:abstractNumId w:val="4"/>
  </w:num>
  <w:num w:numId="18">
    <w:abstractNumId w:val="29"/>
  </w:num>
  <w:num w:numId="19">
    <w:abstractNumId w:val="0"/>
  </w:num>
  <w:num w:numId="20">
    <w:abstractNumId w:val="32"/>
  </w:num>
  <w:num w:numId="21">
    <w:abstractNumId w:val="12"/>
  </w:num>
  <w:num w:numId="22">
    <w:abstractNumId w:val="2"/>
  </w:num>
  <w:num w:numId="23">
    <w:abstractNumId w:val="13"/>
  </w:num>
  <w:num w:numId="24">
    <w:abstractNumId w:val="20"/>
  </w:num>
  <w:num w:numId="25">
    <w:abstractNumId w:val="16"/>
  </w:num>
  <w:num w:numId="26">
    <w:abstractNumId w:val="27"/>
  </w:num>
  <w:num w:numId="27">
    <w:abstractNumId w:val="21"/>
  </w:num>
  <w:num w:numId="28">
    <w:abstractNumId w:val="24"/>
  </w:num>
  <w:num w:numId="29">
    <w:abstractNumId w:val="8"/>
  </w:num>
  <w:num w:numId="30">
    <w:abstractNumId w:val="1"/>
  </w:num>
  <w:num w:numId="31">
    <w:abstractNumId w:val="22"/>
  </w:num>
  <w:num w:numId="32">
    <w:abstractNumId w:val="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71118"/>
    <w:rsid w:val="0007478E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45BD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15CA8"/>
    <w:rsid w:val="0022078D"/>
    <w:rsid w:val="002234C1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134B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020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C5696"/>
    <w:rsid w:val="008D7410"/>
    <w:rsid w:val="008E0752"/>
    <w:rsid w:val="008E7B4B"/>
    <w:rsid w:val="008F031E"/>
    <w:rsid w:val="00900018"/>
    <w:rsid w:val="00901F3C"/>
    <w:rsid w:val="00904C62"/>
    <w:rsid w:val="00907F4C"/>
    <w:rsid w:val="009122A2"/>
    <w:rsid w:val="00924B7C"/>
    <w:rsid w:val="00926960"/>
    <w:rsid w:val="009274FC"/>
    <w:rsid w:val="009317B8"/>
    <w:rsid w:val="00934C2F"/>
    <w:rsid w:val="00943727"/>
    <w:rsid w:val="009523CF"/>
    <w:rsid w:val="00952AA5"/>
    <w:rsid w:val="00961D5F"/>
    <w:rsid w:val="00962C9B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10B34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54617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7614E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84429"/>
    <w:rsid w:val="00E959DB"/>
    <w:rsid w:val="00EC123C"/>
    <w:rsid w:val="00EF5421"/>
    <w:rsid w:val="00F0169E"/>
    <w:rsid w:val="00F04DAF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  <w:rsid w:val="00FE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C49A39A"/>
  <w15:docId w15:val="{B677572F-90A9-4FB3-9CF1-074C163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8AA24-A45B-46F0-9CA7-1A1BAC9A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5978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18</cp:revision>
  <cp:lastPrinted>2012-09-13T18:30:00Z</cp:lastPrinted>
  <dcterms:created xsi:type="dcterms:W3CDTF">2015-11-17T23:30:00Z</dcterms:created>
  <dcterms:modified xsi:type="dcterms:W3CDTF">2017-02-14T02:14:00Z</dcterms:modified>
</cp:coreProperties>
</file>