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9F1E36" w14:paraId="0B0A21F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AF4B993" w14:textId="77777777" w:rsidR="00A01AB9" w:rsidRPr="009F1E36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97FEF80" w14:textId="77777777" w:rsidR="00A01AB9" w:rsidRPr="009F1E36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C13FD0E" w14:textId="77777777" w:rsidR="00A01AB9" w:rsidRPr="009F1E36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5DFF014" w14:textId="77777777" w:rsidR="00A01AB9" w:rsidRPr="009F1E36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9F1E36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9F1E36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9F1E36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1EC6778C" w14:textId="77777777" w:rsidR="00A01AB9" w:rsidRPr="009F1E3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9F1E36" w14:paraId="4526EF1C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EE4F5C6" w14:textId="77777777" w:rsidR="009D62F2" w:rsidRPr="009F1E3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0B58471" w14:textId="77777777" w:rsidR="009D62F2" w:rsidRPr="009F1E3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EA6E93E" w14:textId="77777777" w:rsidR="009D62F2" w:rsidRPr="009F1E3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44EFC03" w14:textId="77777777" w:rsidR="009D62F2" w:rsidRPr="009F1E36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9F1E36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01AFCDDB" w14:textId="77777777" w:rsidR="00A01AB9" w:rsidRPr="009F1E36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9F1E36" w14:paraId="27AFF45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50790560" w14:textId="77777777" w:rsidR="009D62F2" w:rsidRPr="009F1E3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4DD02445" w14:textId="77777777" w:rsidR="009D62F2" w:rsidRPr="009F1E3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50C473A" w14:textId="77777777" w:rsidR="0011211A" w:rsidRPr="009F1E36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031565F3" w14:textId="77777777" w:rsidR="009D62F2" w:rsidRPr="009F1E36" w:rsidRDefault="002117CD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Análisis Funcional II</w:t>
            </w:r>
          </w:p>
        </w:tc>
        <w:tc>
          <w:tcPr>
            <w:tcW w:w="426" w:type="dxa"/>
            <w:shd w:val="clear" w:color="auto" w:fill="auto"/>
          </w:tcPr>
          <w:p w14:paraId="66F4C1A3" w14:textId="77777777" w:rsidR="009D62F2" w:rsidRPr="009F1E3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56B58A6B" w14:textId="77777777" w:rsidR="002651B4" w:rsidRPr="009F1E36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D8C138D" w14:textId="77777777" w:rsidR="009D62F2" w:rsidRPr="009F1E36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51D6B22F" w14:textId="77777777" w:rsidR="009D62F2" w:rsidRPr="009F1E36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47E8420" w14:textId="77777777" w:rsidR="002651B4" w:rsidRPr="009F1E36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49F8B4D" w14:textId="7EC41D1F" w:rsidR="009D62F2" w:rsidRPr="009F1E36" w:rsidRDefault="006740EE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E42B98">
              <w:rPr>
                <w:rFonts w:ascii="Trebuchet MS" w:hAnsi="Trebuchet MS" w:cs="Arial"/>
                <w:bCs/>
                <w:sz w:val="20"/>
                <w:szCs w:val="20"/>
              </w:rPr>
              <w:t>082</w:t>
            </w:r>
            <w:bookmarkStart w:id="0" w:name="_GoBack"/>
            <w:bookmarkEnd w:id="0"/>
          </w:p>
        </w:tc>
      </w:tr>
    </w:tbl>
    <w:p w14:paraId="243DB90D" w14:textId="77777777" w:rsidR="009D62F2" w:rsidRPr="009F1E3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9F1E36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9F1E36" w14:paraId="0F89E1A9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EF0DC78" w14:textId="77777777" w:rsidR="009D62F2" w:rsidRPr="009F1E36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2946E301" w14:textId="77777777" w:rsidR="009D62F2" w:rsidRPr="009F1E36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F7F5723" w14:textId="77777777" w:rsidR="009D62F2" w:rsidRPr="009F1E36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33E8EE9" w14:textId="77777777" w:rsidR="009D62F2" w:rsidRPr="009F1E36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41FD7F80" w14:textId="77777777" w:rsidR="0058467A" w:rsidRPr="009F1E3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351118E8" w14:textId="77777777" w:rsidR="0058467A" w:rsidRPr="009F1E36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6BF55A17" w14:textId="77777777" w:rsidR="0058467A" w:rsidRPr="009F1E3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E8E0E14" w14:textId="77777777" w:rsidR="0058467A" w:rsidRPr="009F1E36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ABEFA7E" w14:textId="77777777" w:rsidR="0058467A" w:rsidRPr="009F1E3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3B9C9CD3" w14:textId="77777777" w:rsidR="0058467A" w:rsidRPr="009F1E3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2391775" w14:textId="77777777" w:rsidR="0058467A" w:rsidRPr="009F1E36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63459DF2" w14:textId="77777777" w:rsidR="0058467A" w:rsidRPr="009F1E36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0C940D6" w14:textId="77777777" w:rsidR="00DE6E9F" w:rsidRPr="009F1E36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3C8F5C8" w14:textId="77777777" w:rsidR="009274FC" w:rsidRPr="009F1E36" w:rsidRDefault="008745BB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proofErr w:type="spellStart"/>
            <w:r w:rsidRPr="009F1E36">
              <w:rPr>
                <w:rFonts w:ascii="Trebuchet MS" w:hAnsi="Trebuchet MS" w:cs="Arial"/>
                <w:b/>
                <w:bCs/>
                <w:sz w:val="20"/>
                <w:szCs w:val="20"/>
              </w:rPr>
              <w:t>Fernándo</w:t>
            </w:r>
            <w:proofErr w:type="spellEnd"/>
            <w:r w:rsidRPr="009F1E36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Galaz </w:t>
            </w:r>
            <w:proofErr w:type="spellStart"/>
            <w:r w:rsidRPr="009F1E36">
              <w:rPr>
                <w:rFonts w:ascii="Trebuchet MS" w:hAnsi="Trebuchet MS" w:cs="Arial"/>
                <w:b/>
                <w:bCs/>
                <w:sz w:val="20"/>
                <w:szCs w:val="20"/>
              </w:rPr>
              <w:t>Fontes</w:t>
            </w:r>
            <w:proofErr w:type="spellEnd"/>
            <w:r w:rsidRPr="009F1E36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y Matthew Glenn Dawson</w:t>
            </w:r>
          </w:p>
        </w:tc>
      </w:tr>
    </w:tbl>
    <w:p w14:paraId="37A2D3D5" w14:textId="77777777" w:rsidR="001B5383" w:rsidRPr="009F1E36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9F1E36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9F1E36" w14:paraId="3F7BF9F2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CA55822" w14:textId="77777777" w:rsidR="004B469C" w:rsidRPr="009F1E3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6E3314AC" w14:textId="77777777" w:rsidR="004B469C" w:rsidRPr="009F1E3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8AD024C" w14:textId="77777777" w:rsidR="004B469C" w:rsidRPr="009F1E36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03DE22B" w14:textId="77777777" w:rsidR="004B469C" w:rsidRPr="009F1E3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11A6D2E" w14:textId="77777777" w:rsidR="004B469C" w:rsidRPr="009F1E36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2DDB4438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4FD4EF43" w14:textId="77777777" w:rsidR="004B469C" w:rsidRPr="009F1E3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6EBABCA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9F1E36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A2A450B" w14:textId="77777777" w:rsidR="004B469C" w:rsidRPr="009F1E36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2A7769D" w14:textId="77777777" w:rsidR="004B469C" w:rsidRPr="009F1E3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20AE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2AB87D2B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02A698D1" w14:textId="77777777" w:rsidR="004B469C" w:rsidRPr="009F1E3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C413443" w14:textId="77777777" w:rsidR="004B469C" w:rsidRPr="009F1E36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7C7EB9DE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4AD6E17" w14:textId="77777777" w:rsidR="004B469C" w:rsidRPr="009F1E3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C652653" w14:textId="77777777" w:rsidR="004B469C" w:rsidRPr="009F1E36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9F1E36" w14:paraId="4F92BFFF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123090CF" w14:textId="77777777" w:rsidR="004B469C" w:rsidRPr="009F1E36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6C300B25" w14:textId="77777777" w:rsidR="004B469C" w:rsidRPr="009F1E36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A288241" w14:textId="77777777" w:rsidR="004B469C" w:rsidRPr="009F1E3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F19BC2C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2954C58B" w14:textId="77777777" w:rsidR="004B469C" w:rsidRPr="009F1E36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42B2C01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743F947" w14:textId="77777777" w:rsidR="004B469C" w:rsidRPr="009F1E36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05BF0D9C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0D79D40B" w14:textId="77777777" w:rsidR="004B469C" w:rsidRPr="009F1E3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15C87095" w14:textId="77777777" w:rsidR="004B469C" w:rsidRPr="009F1E36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593BBA7" w14:textId="77777777" w:rsidR="004B469C" w:rsidRPr="009F1E36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4BDC7AAB" w14:textId="77777777" w:rsidR="0058467A" w:rsidRPr="009F1E36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9F1E36" w14:paraId="355CD67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645AD493" w14:textId="77777777" w:rsidR="00B843AD" w:rsidRPr="009F1E3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B99FF2C" w14:textId="77777777" w:rsidR="00B843AD" w:rsidRPr="009F1E36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DDEE073" w14:textId="77777777" w:rsidR="00085416" w:rsidRPr="009F1E36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5A556EB9" w14:textId="77777777" w:rsidR="00B843AD" w:rsidRPr="009F1E36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1A858BF9" w14:textId="77777777" w:rsidR="00B843AD" w:rsidRPr="009F1E3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10577DFE" w14:textId="77777777" w:rsidR="00B843AD" w:rsidRPr="009F1E36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7892509" w14:textId="77777777" w:rsidR="00B843AD" w:rsidRPr="009F1E36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35E80BE" w14:textId="77777777" w:rsidR="00B843AD" w:rsidRPr="009F1E36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B7DD4E3" w14:textId="77777777" w:rsidR="00B843AD" w:rsidRPr="009F1E36" w:rsidRDefault="00BC2943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9F1E36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459C7071" w14:textId="77777777" w:rsidR="009D62F2" w:rsidRPr="009F1E36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9F1E36" w14:paraId="16FB1717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1D927765" w14:textId="5E8E0261" w:rsidR="004B469C" w:rsidRPr="009F1E36" w:rsidRDefault="00DB0872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9F1E36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9F1E36" w14:paraId="39D4583B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18614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9F1E3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A7173FF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7BE976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9F1E3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5B815F4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F136B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308F1A6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B37DB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C27E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F1E36" w14:paraId="0A8C57C5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499DF6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F1E3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9F1E3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9F1E3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D3DA7A0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9F1E36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9F1E36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4154AD58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88AEB7F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347961DF" w14:textId="77777777" w:rsidR="004B469C" w:rsidRPr="009F1E36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FAC6FB8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0546B92B" w14:textId="77777777" w:rsidR="004B469C" w:rsidRPr="009F1E36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53A5980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2A8843CA" w14:textId="77777777" w:rsidR="004B469C" w:rsidRPr="009F1E36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9F1E36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89D7061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F1E3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5AED0477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1D13128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157A2E5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9F1E36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2373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7E89E111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9F1E36" w14:paraId="6646799D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0FC728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95811EA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9F1E36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2B40352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EF014F1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B602535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2806348" w14:textId="77777777" w:rsidR="004B469C" w:rsidRPr="009F1E36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26D92E8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40A98847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2DDD5E6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363BBAF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0E54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F1E36" w14:paraId="5EDE1B22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478B7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9F1E3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9F1E3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9F1E36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9F1E3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9F1E36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7E87E7E8" w14:textId="77777777" w:rsidR="004B469C" w:rsidRPr="009F1E36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9F1E3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9F1E36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9F1E36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9F1E36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ED8B0E8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976A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30487CE6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9F1E36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7EC50A7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F1359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5BF620C3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C53B42E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40C4D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1C8934E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ED0F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9F1E36" w14:paraId="64E7524B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DA85" w14:textId="4C14D18D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9F1E3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9F1E3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9F1E36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9F1E36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9F1E36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9F1E36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9F1E36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DB0872" w:rsidRPr="009F1E36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9F1E36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9A2DAC3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F3864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8132E17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C196B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0C821C0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6A3D" w14:textId="77777777" w:rsidR="004B469C" w:rsidRPr="009F1E36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9F1E36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BCF7570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90F6A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230F671" w14:textId="77777777" w:rsidR="004B469C" w:rsidRPr="009F1E36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0D3A" w14:textId="77777777" w:rsidR="004B469C" w:rsidRPr="009F1E36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194CFA7D" w14:textId="77777777" w:rsidR="004B469C" w:rsidRPr="009F1E36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9F1E36" w14:paraId="4FB705C4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39324ED3" w14:textId="77777777" w:rsidR="006F74C5" w:rsidRPr="009F1E36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A06BE15" w14:textId="77777777" w:rsidR="006F74C5" w:rsidRPr="009F1E36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9F1E36" w14:paraId="101F57C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3B651DC0" w14:textId="77777777" w:rsidR="006F74C5" w:rsidRPr="009F1E36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313317A8" w14:textId="77777777" w:rsidR="00DE6E9F" w:rsidRPr="009F1E36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9F1E36" w14:paraId="0CCF1196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1D766B25" w14:textId="77777777" w:rsidR="00DD5835" w:rsidRPr="009F1E36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2F930B9" w14:textId="77777777" w:rsidR="00DD5835" w:rsidRPr="009F1E36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9F1E36" w14:paraId="5EB39686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EE25BF0" w14:textId="77777777" w:rsidR="00DD5835" w:rsidRPr="009F1E36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CEE0C15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6352723F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6CF5B4F3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9F1E36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292BB4DB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9F1E36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9F1E36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9F1E36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0CC602AA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2360E3B7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70CA08C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1A77F620" w14:textId="77777777" w:rsidR="00F14ECA" w:rsidRPr="009F1E36" w:rsidRDefault="00F14ECA" w:rsidP="00F13834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0729E63F" w14:textId="3AB4EFB2" w:rsidR="00F14ECA" w:rsidRPr="009F1E36" w:rsidRDefault="007F73E3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F14ECA" w:rsidRPr="009F1E36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6D72B056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BC2943" w:rsidRPr="009F1E3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7C7FAED9" w14:textId="77777777" w:rsidR="007F73E3" w:rsidRDefault="007F73E3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9F1E3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58715EC" w14:textId="4963B3EB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BC2943" w:rsidRPr="009F1E36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9F1E36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1A60C9D1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0E2B0A8E" w14:textId="77777777" w:rsidR="000671FE" w:rsidRPr="009F1E36" w:rsidRDefault="000671FE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9F1E36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9F1E36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2440A2D5" w14:textId="77777777" w:rsidR="00AB7E79" w:rsidRPr="009F1E36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9F1E36" w14:paraId="60A6C02C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AA28805" w14:textId="77777777" w:rsidR="009A7603" w:rsidRPr="009F1E3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48EC87" w14:textId="77777777" w:rsidR="009A7603" w:rsidRPr="009F1E36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9F1E36" w14:paraId="523DDA3A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8273C9C" w14:textId="77777777" w:rsidR="00F14ECA" w:rsidRPr="009F1E36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208857A" w14:textId="2C13B73B" w:rsidR="00262F16" w:rsidRPr="009F1E36" w:rsidRDefault="00262F16" w:rsidP="00262F16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F1E3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9F1E3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9F1E36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Análisis Funcional para aplicarlos en la resolución de problemas de distintas áreas de las matemáticas. </w:t>
            </w:r>
          </w:p>
          <w:p w14:paraId="4BF5848B" w14:textId="77777777" w:rsidR="00262F16" w:rsidRPr="009F1E36" w:rsidRDefault="00262F16" w:rsidP="00262F1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24EA9FA4" w14:textId="77777777" w:rsidR="00262F16" w:rsidRPr="009F1E36" w:rsidRDefault="00262F16" w:rsidP="00262F1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9F1E36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9F1E3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9F1E36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57FB1392" w14:textId="77777777" w:rsidR="00262F16" w:rsidRPr="009F1E36" w:rsidRDefault="00262F16" w:rsidP="00262F16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562A9C55" w14:textId="29EEDC5C" w:rsidR="00262F16" w:rsidRPr="009F1E36" w:rsidRDefault="00262F16" w:rsidP="00262F16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9F1E36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Análisis</w:t>
            </w:r>
          </w:p>
          <w:p w14:paraId="3BBC4FFB" w14:textId="77777777" w:rsidR="00262F16" w:rsidRPr="009F1E36" w:rsidRDefault="00262F16" w:rsidP="00262F16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</w:p>
          <w:p w14:paraId="6C3BEE9C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9F1E36" w14:paraId="5950776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29E9C35B" w14:textId="77777777" w:rsidR="00F14ECA" w:rsidRPr="009F1E36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07F83D33" w14:textId="77777777" w:rsidR="00F14ECA" w:rsidRPr="009F1E36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9F1E36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9F1E36" w14:paraId="33336EBE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7F01E596" w14:textId="77777777" w:rsidR="00924B7C" w:rsidRPr="009F1E36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3F9A191A" w14:textId="77777777" w:rsidR="00262F16" w:rsidRPr="009F1E36" w:rsidRDefault="00262F16" w:rsidP="00262F16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Análisis bajo la orientación de especialistas, para profundizar sus conocimientos en el área.</w:t>
            </w:r>
          </w:p>
          <w:p w14:paraId="06D1A1A8" w14:textId="4FEFDA64" w:rsidR="00F14ECA" w:rsidRPr="009F1E36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572C3827" w14:textId="77777777" w:rsidR="0022722B" w:rsidRPr="009F1E36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9F1E36" w14:paraId="2DA472B3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67314CC" w14:textId="77777777" w:rsidR="00582341" w:rsidRPr="009F1E3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7F1ADC7" w14:textId="77777777" w:rsidR="00582341" w:rsidRPr="009F1E36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9F1E36" w14:paraId="3C4595DC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8D11AD7" w14:textId="77777777" w:rsidR="00F14ECA" w:rsidRPr="009F1E36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28FF6D78" w14:textId="77777777" w:rsidR="00615974" w:rsidRPr="009F1E36" w:rsidRDefault="00615974" w:rsidP="00615974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Espacios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p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</w:rPr>
                    <m:t>Ω</m:t>
                  </m:r>
                </m:e>
              </m:d>
              <m:r>
                <w:rPr>
                  <w:rFonts w:ascii="Cambria Math" w:hAnsi="Cambria Math" w:cs="Arial"/>
                  <w:sz w:val="18"/>
                </w:rPr>
                <m:t xml:space="preserve">, </m:t>
              </m:r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</w:rPr>
                <m:t>1≤p≤∞.</m:t>
              </m:r>
            </m:oMath>
          </w:p>
          <w:p w14:paraId="6A175362" w14:textId="77777777" w:rsidR="00615974" w:rsidRPr="009F1E36" w:rsidRDefault="001407FF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Desigualdad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H</w:t>
            </w:r>
            <w:r w:rsidR="00615974" w:rsidRPr="009F1E36">
              <w:rPr>
                <w:rFonts w:ascii="Trebuchet MS" w:hAnsi="Trebuchet MS" w:cs="Arial"/>
                <w:bCs/>
                <w:sz w:val="18"/>
              </w:rPr>
              <w:t>older</w:t>
            </w:r>
            <w:proofErr w:type="spellEnd"/>
            <w:r w:rsidR="00615974" w:rsidRPr="009F1E3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1BE6B8AF" w14:textId="77777777" w:rsidR="00615974" w:rsidRPr="009F1E36" w:rsidRDefault="00615974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Seminorma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. Espacio normado inducido por una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seminorma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D47E27E" w14:textId="77777777" w:rsidR="00615974" w:rsidRPr="009F1E36" w:rsidRDefault="001407FF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Completez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. Relación de la convergencia en 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p</m:t>
                  </m:r>
                </m:sup>
              </m:sSup>
              <m:r>
                <w:rPr>
                  <w:rFonts w:ascii="Cambria Math" w:hAnsi="Cambria Math" w:cs="Arial"/>
                  <w:sz w:val="18"/>
                </w:rPr>
                <m:t xml:space="preserve"> </m:t>
              </m:r>
            </m:oMath>
            <w:r w:rsidR="00615974" w:rsidRPr="009F1E36">
              <w:rPr>
                <w:rFonts w:ascii="Trebuchet MS" w:hAnsi="Trebuchet MS" w:cs="Arial"/>
                <w:bCs/>
                <w:sz w:val="18"/>
              </w:rPr>
              <w:t xml:space="preserve"> con la convergencia puntual.</w:t>
            </w:r>
          </w:p>
          <w:p w14:paraId="49C90292" w14:textId="77777777" w:rsidR="00615974" w:rsidRPr="009F1E36" w:rsidRDefault="00615974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Densidad de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</w:rPr>
                    <m:t>c</m:t>
                  </m:r>
                </m:sub>
              </m:sSub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n</m:t>
                  </m:r>
                </m:sup>
              </m:sSup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>)</w:t>
            </w:r>
            <w:r w:rsidRPr="009F1E36">
              <w:rPr>
                <w:rFonts w:ascii="Trebuchet MS" w:hAnsi="Trebuchet MS" w:cs="Arial"/>
                <w:bCs/>
                <w:sz w:val="18"/>
              </w:rPr>
              <w:t xml:space="preserve"> en</w:t>
            </w:r>
            <w:r w:rsidR="001407FF" w:rsidRPr="009F1E36">
              <w:rPr>
                <w:rFonts w:ascii="Trebuchet MS" w:hAnsi="Trebuchet MS" w:cs="Arial"/>
                <w:bCs/>
                <w:sz w:val="18"/>
              </w:rPr>
              <w:t xml:space="preserve"> de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p</m:t>
                  </m:r>
                </m:sup>
              </m:sSup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n</m:t>
                  </m:r>
                </m:sup>
              </m:sSup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 xml:space="preserve">) </w:t>
            </w:r>
            <w:r w:rsidRPr="009F1E36">
              <w:rPr>
                <w:rFonts w:ascii="Trebuchet MS" w:hAnsi="Trebuchet MS" w:cs="Arial"/>
                <w:bCs/>
                <w:sz w:val="18"/>
              </w:rPr>
              <w:t xml:space="preserve"> y separabilidad de</w:t>
            </w:r>
            <w:r w:rsidR="001407FF" w:rsidRPr="009F1E36">
              <w:rPr>
                <w:rFonts w:ascii="Trebuchet MS" w:hAnsi="Trebuchet MS" w:cs="Arial"/>
                <w:bCs/>
                <w:sz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L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p</m:t>
                  </m:r>
                </m:sup>
              </m:sSup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</w:rPr>
                    <m:t>n</m:t>
                  </m:r>
                </m:sup>
              </m:sSup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 xml:space="preserve">), </w:t>
            </w:r>
            <m:oMath>
              <m:r>
                <w:rPr>
                  <w:rFonts w:ascii="Cambria Math" w:hAnsi="Cambria Math" w:cs="Arial"/>
                  <w:sz w:val="18"/>
                </w:rPr>
                <m:t>1≤p&lt;∞.</m:t>
              </m:r>
            </m:oMath>
            <w:r w:rsidR="001407FF" w:rsidRPr="009F1E36">
              <w:rPr>
                <w:rFonts w:ascii="Trebuchet MS" w:hAnsi="Trebuchet MS" w:cs="Arial"/>
                <w:bCs/>
                <w:sz w:val="18"/>
              </w:rPr>
              <w:t xml:space="preserve">   </w:t>
            </w:r>
          </w:p>
          <w:p w14:paraId="3F746C30" w14:textId="77777777" w:rsidR="00615974" w:rsidRPr="009F1E36" w:rsidRDefault="00615974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Ejemplos de operadores integrales.</w:t>
            </w:r>
          </w:p>
          <w:p w14:paraId="70673C69" w14:textId="77777777" w:rsidR="001407FF" w:rsidRPr="009F1E36" w:rsidRDefault="001407FF" w:rsidP="001407FF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Dualidad.</w:t>
            </w:r>
          </w:p>
          <w:p w14:paraId="43857338" w14:textId="77777777" w:rsidR="00615974" w:rsidRPr="009F1E36" w:rsidRDefault="00615974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Espacio dual.</w:t>
            </w:r>
          </w:p>
          <w:p w14:paraId="71A1F48C" w14:textId="77777777" w:rsidR="00701393" w:rsidRPr="009F1E36" w:rsidRDefault="00615974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Representaci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>ó</w:t>
            </w:r>
            <w:r w:rsidRPr="009F1E36">
              <w:rPr>
                <w:rFonts w:ascii="Trebuchet MS" w:hAnsi="Trebuchet MS" w:cs="Arial"/>
                <w:bCs/>
                <w:sz w:val="18"/>
              </w:rPr>
              <w:t>n de espacios duales: espacio de Hilbert,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 xml:space="preserve"> espacio  </w:t>
            </w:r>
            <m:oMath>
              <m:r>
                <w:rPr>
                  <w:rFonts w:ascii="Cambria Math" w:hAnsi="Cambria Math" w:cs="Arial"/>
                  <w:sz w:val="18"/>
                </w:rPr>
                <m:t>l</m:t>
              </m:r>
            </m:oMath>
            <w:r w:rsidR="00701393" w:rsidRPr="009F1E36">
              <w:rPr>
                <w:rFonts w:ascii="Trebuchet MS" w:hAnsi="Trebuchet MS" w:cs="Arial"/>
                <w:bCs/>
                <w:sz w:val="18"/>
              </w:rPr>
              <w:t>(</w:t>
            </w:r>
            <m:oMath>
              <m:r>
                <w:rPr>
                  <w:rFonts w:ascii="Cambria Math" w:hAnsi="Cambria Math" w:cs="Arial"/>
                  <w:sz w:val="18"/>
                </w:rPr>
                <m:t>p</m:t>
              </m:r>
            </m:oMath>
            <w:r w:rsidR="00701393" w:rsidRPr="009F1E36">
              <w:rPr>
                <w:rFonts w:ascii="Trebuchet MS" w:hAnsi="Trebuchet MS" w:cs="Arial"/>
                <w:bCs/>
                <w:sz w:val="18"/>
              </w:rPr>
              <w:t xml:space="preserve">), </w:t>
            </w:r>
            <m:oMath>
              <m:r>
                <w:rPr>
                  <w:rFonts w:ascii="Cambria Math" w:hAnsi="Cambria Math" w:cs="Arial"/>
                  <w:sz w:val="18"/>
                </w:rPr>
                <m:t>1≤p&lt;∞,</m:t>
              </m:r>
            </m:oMath>
            <w:r w:rsidR="00701393" w:rsidRPr="009F1E36">
              <w:rPr>
                <w:rFonts w:ascii="Trebuchet MS" w:hAnsi="Trebuchet MS" w:cs="Arial"/>
                <w:bCs/>
                <w:sz w:val="18"/>
              </w:rPr>
              <w:t xml:space="preserve"> espacio </w:t>
            </w:r>
            <m:oMath>
              <m:sSub>
                <m:sSub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 w:val="18"/>
                </w:rPr>
                <m:t>.</m:t>
              </m:r>
            </m:oMath>
            <w:r w:rsidR="00701393" w:rsidRPr="009F1E36">
              <w:rPr>
                <w:rFonts w:ascii="Trebuchet MS" w:hAnsi="Trebuchet MS" w:cs="Arial"/>
                <w:bCs/>
                <w:sz w:val="18"/>
              </w:rPr>
              <w:t xml:space="preserve">      </w:t>
            </w:r>
          </w:p>
          <w:p w14:paraId="6D2F8A74" w14:textId="77777777" w:rsidR="00615974" w:rsidRPr="009F1E36" w:rsidRDefault="00615974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lastRenderedPageBreak/>
              <w:t>Apareamiento dual. Operador transpuesto T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 xml:space="preserve">’. </w:t>
            </w:r>
            <w:r w:rsidRPr="009F1E36">
              <w:rPr>
                <w:rFonts w:ascii="Trebuchet MS" w:hAnsi="Trebuchet MS" w:cs="Arial"/>
                <w:bCs/>
                <w:sz w:val="18"/>
              </w:rPr>
              <w:t xml:space="preserve"> 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>Identificación canó</w:t>
            </w:r>
            <w:r w:rsidRPr="009F1E36">
              <w:rPr>
                <w:rFonts w:ascii="Trebuchet MS" w:hAnsi="Trebuchet MS" w:cs="Arial"/>
                <w:bCs/>
                <w:sz w:val="18"/>
              </w:rPr>
              <w:t>nica.</w:t>
            </w:r>
          </w:p>
          <w:p w14:paraId="53DF7E0C" w14:textId="77777777" w:rsidR="00615974" w:rsidRPr="009F1E36" w:rsidRDefault="00701393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Espacios anuladores. Relació</w:t>
            </w:r>
            <w:r w:rsidR="00615974" w:rsidRPr="009F1E36">
              <w:rPr>
                <w:rFonts w:ascii="Trebuchet MS" w:hAnsi="Trebuchet MS" w:cs="Arial"/>
                <w:bCs/>
                <w:sz w:val="18"/>
              </w:rPr>
              <w:t>n de R(T) con N(T</w:t>
            </w:r>
            <w:r w:rsidRPr="009F1E36">
              <w:rPr>
                <w:rFonts w:ascii="Trebuchet MS" w:hAnsi="Trebuchet MS" w:cs="Arial"/>
                <w:bCs/>
                <w:sz w:val="18"/>
              </w:rPr>
              <w:t>’) y de N(T) con R(T’</w:t>
            </w:r>
            <w:r w:rsidR="00615974" w:rsidRPr="009F1E36">
              <w:rPr>
                <w:rFonts w:ascii="Trebuchet MS" w:hAnsi="Trebuchet MS" w:cs="Arial"/>
                <w:bCs/>
                <w:sz w:val="18"/>
              </w:rPr>
              <w:t>).</w:t>
            </w:r>
          </w:p>
          <w:p w14:paraId="3FF38094" w14:textId="77777777" w:rsidR="00615974" w:rsidRPr="009F1E36" w:rsidRDefault="00615974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Espacios duales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subespacios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y espacios cocientes.</w:t>
            </w:r>
          </w:p>
          <w:p w14:paraId="7B988F05" w14:textId="77777777" w:rsidR="00615974" w:rsidRPr="009F1E36" w:rsidRDefault="00701393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T es un isomorfismo si, y sólo si, T’</w:t>
            </w:r>
            <w:r w:rsidR="00615974" w:rsidRPr="009F1E36">
              <w:rPr>
                <w:rFonts w:ascii="Trebuchet MS" w:hAnsi="Trebuchet MS" w:cs="Arial"/>
                <w:bCs/>
                <w:sz w:val="18"/>
              </w:rPr>
              <w:t xml:space="preserve"> lo es.</w:t>
            </w:r>
          </w:p>
          <w:p w14:paraId="26B3AA2E" w14:textId="77777777" w:rsidR="00924B7C" w:rsidRPr="009F1E36" w:rsidRDefault="00615974" w:rsidP="00615974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Teorema del rango cerra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>do: R(T) cerrado equivale a R(T’</w:t>
            </w:r>
            <w:r w:rsidRPr="009F1E36">
              <w:rPr>
                <w:rFonts w:ascii="Trebuchet MS" w:hAnsi="Trebuchet MS" w:cs="Arial"/>
                <w:bCs/>
                <w:sz w:val="18"/>
              </w:rPr>
              <w:t>) cerrado.</w:t>
            </w:r>
          </w:p>
          <w:p w14:paraId="559467D3" w14:textId="77777777" w:rsidR="00701393" w:rsidRPr="009F1E36" w:rsidRDefault="00701393" w:rsidP="0070139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Espectro de un operador lineal acotado.</w:t>
            </w:r>
          </w:p>
          <w:p w14:paraId="395FDD93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Álgebra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formada por los operadores lineales acotados.</w:t>
            </w:r>
          </w:p>
          <w:p w14:paraId="2DC414AA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Grupo de operadores invertibles.</w:t>
            </w:r>
          </w:p>
          <w:p w14:paraId="56598371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Serie de Neumann.</w:t>
            </w:r>
          </w:p>
          <w:p w14:paraId="43145D0B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Espectro </w:t>
            </w:r>
            <m:oMath>
              <m:r>
                <w:rPr>
                  <w:rFonts w:ascii="Cambria Math" w:hAnsi="Cambria Math" w:cs="Arial"/>
                  <w:sz w:val="18"/>
                </w:rPr>
                <m:t>σ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18"/>
                </w:rPr>
                <m:t xml:space="preserve">, </m:t>
              </m:r>
            </m:oMath>
            <w:r w:rsidRPr="009F1E36">
              <w:rPr>
                <w:rFonts w:ascii="Trebuchet MS" w:hAnsi="Trebuchet MS" w:cs="Arial"/>
                <w:bCs/>
                <w:sz w:val="1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18"/>
                </w:rPr>
                <m:t>σ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</w:rPr>
                    <m:t>T</m:t>
                  </m:r>
                </m:e>
              </m:d>
            </m:oMath>
            <w:r w:rsidRPr="009F1E36">
              <w:rPr>
                <w:rFonts w:ascii="Trebuchet MS" w:hAnsi="Trebuchet MS" w:cs="Arial"/>
                <w:bCs/>
                <w:sz w:val="18"/>
              </w:rPr>
              <w:t xml:space="preserve"> es compacto y </w:t>
            </w:r>
            <m:oMath>
              <m:r>
                <w:rPr>
                  <w:rFonts w:ascii="Cambria Math" w:hAnsi="Cambria Math" w:cs="Arial"/>
                  <w:sz w:val="18"/>
                </w:rPr>
                <m:t>σ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18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 xml:space="preserve"> </m:t>
              </m:r>
              <m:r>
                <w:rPr>
                  <w:rFonts w:ascii="Cambria Math" w:hAnsi="Cambria Math" w:cs="Arial"/>
                  <w:sz w:val="18"/>
                </w:rPr>
                <m:t>σ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</w:rPr>
                    <m:t>T'</m:t>
                  </m:r>
                </m:e>
              </m:d>
            </m:oMath>
            <w:r w:rsidRPr="009F1E3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F424469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Función resolvente. </w:t>
            </w:r>
            <m:oMath>
              <m:r>
                <w:rPr>
                  <w:rFonts w:ascii="Cambria Math" w:hAnsi="Cambria Math" w:cs="Arial"/>
                  <w:sz w:val="18"/>
                </w:rPr>
                <m:t>σ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</w:rPr>
                    <m:t>T</m:t>
                  </m:r>
                </m:e>
              </m:d>
              <m:r>
                <w:rPr>
                  <w:rFonts w:ascii="Cambria Math" w:hAnsi="Cambria Math" w:cs="Arial"/>
                  <w:sz w:val="18"/>
                </w:rPr>
                <m:t>≠ϕ</m:t>
              </m:r>
            </m:oMath>
            <w:r w:rsidRPr="009F1E36">
              <w:rPr>
                <w:rFonts w:ascii="Trebuchet MS" w:hAnsi="Trebuchet MS" w:cs="Arial"/>
                <w:bCs/>
                <w:sz w:val="18"/>
              </w:rPr>
              <w:t xml:space="preserve">  en el caso complejo.</w:t>
            </w:r>
          </w:p>
          <w:p w14:paraId="2C47730C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Radio espectral.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F¶ormula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Gelfand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en el caso complejo.</w:t>
            </w:r>
          </w:p>
          <w:p w14:paraId="4C15536C" w14:textId="77777777" w:rsidR="00701393" w:rsidRPr="009F1E36" w:rsidRDefault="00701393" w:rsidP="0070139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Operadores Compactos.</w:t>
            </w:r>
          </w:p>
          <w:p w14:paraId="692E3BAF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Estructura de espacio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y cerrado bajo la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composici¶on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DB4A688" w14:textId="77777777" w:rsidR="00701393" w:rsidRPr="009F1E36" w:rsidRDefault="008631C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Ejemplos: Operadores de rango fi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>nito.</w:t>
            </w:r>
          </w:p>
          <w:p w14:paraId="06656FD9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Schauder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C809366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Lema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Riesz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>. Compacidad</w:t>
            </w:r>
            <w:r w:rsidR="008631C3" w:rsidRPr="009F1E36">
              <w:rPr>
                <w:rFonts w:ascii="Trebuchet MS" w:hAnsi="Trebuchet MS" w:cs="Arial"/>
                <w:bCs/>
                <w:sz w:val="18"/>
              </w:rPr>
              <w:t xml:space="preserve"> de la bola unitaria y dimensió</w:t>
            </w:r>
            <w:r w:rsidRPr="009F1E36">
              <w:rPr>
                <w:rFonts w:ascii="Trebuchet MS" w:hAnsi="Trebuchet MS" w:cs="Arial"/>
                <w:bCs/>
                <w:sz w:val="18"/>
              </w:rPr>
              <w:t>n del espacio.</w:t>
            </w:r>
          </w:p>
          <w:p w14:paraId="6BA39967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Espectro de un operador lineal compacto.</w:t>
            </w:r>
          </w:p>
          <w:p w14:paraId="7E40ED3D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Lomonosov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sobre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subespacios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invariantes.</w:t>
            </w:r>
          </w:p>
          <w:p w14:paraId="1BDA41DC" w14:textId="77777777" w:rsidR="008631C3" w:rsidRPr="009F1E36" w:rsidRDefault="008631C3" w:rsidP="008631C3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Topologías Débiles.</w:t>
            </w:r>
          </w:p>
          <w:p w14:paraId="1F1D62C6" w14:textId="77777777" w:rsidR="00701393" w:rsidRPr="009F1E36" w:rsidRDefault="008631C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Topología dé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>bil.</w:t>
            </w:r>
          </w:p>
          <w:p w14:paraId="45631534" w14:textId="77777777" w:rsidR="00701393" w:rsidRPr="009F1E36" w:rsidRDefault="008631C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>Topología dé</w:t>
            </w:r>
            <w:r w:rsidR="00701393" w:rsidRPr="009F1E36">
              <w:rPr>
                <w:rFonts w:ascii="Trebuchet MS" w:hAnsi="Trebuchet MS" w:cs="Arial"/>
                <w:bCs/>
                <w:sz w:val="18"/>
              </w:rPr>
              <w:t>bil-estrella.</w:t>
            </w:r>
          </w:p>
          <w:p w14:paraId="05314C7A" w14:textId="77777777" w:rsidR="00701393" w:rsidRPr="009F1E36" w:rsidRDefault="00701393" w:rsidP="00701393">
            <w:pPr>
              <w:pStyle w:val="ListParagraph"/>
              <w:widowControl w:val="0"/>
              <w:numPr>
                <w:ilvl w:val="1"/>
                <w:numId w:val="31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Teorema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Alaoglu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4F4F9CF7" w14:textId="77777777" w:rsidR="008631C3" w:rsidRPr="009F1E36" w:rsidRDefault="008631C3" w:rsidP="008631C3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492E280" w14:textId="77777777" w:rsidR="006D2CC8" w:rsidRPr="009F1E3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2083094" w14:textId="77777777" w:rsidR="009122A2" w:rsidRPr="009F1E3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F8265D4" w14:textId="77777777" w:rsidR="009122A2" w:rsidRPr="009F1E3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388930D6" w14:textId="77777777" w:rsidR="009122A2" w:rsidRPr="009F1E3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2234BC7" w14:textId="77777777" w:rsidR="009122A2" w:rsidRPr="009F1E36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9F1E36" w14:paraId="2C906B3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F1EB017" w14:textId="77777777" w:rsidR="00C349A7" w:rsidRPr="009F1E3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7562EEE" w14:textId="77777777" w:rsidR="00C349A7" w:rsidRPr="009F1E3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05369BB" w14:textId="77777777" w:rsidR="00C349A7" w:rsidRPr="009F1E3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B0BFBC8" w14:textId="77777777" w:rsidR="00C349A7" w:rsidRPr="009F1E36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75C7011E" w14:textId="77777777" w:rsidR="00C349A7" w:rsidRPr="009F1E3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E82D774" w14:textId="77777777" w:rsidR="00C349A7" w:rsidRPr="009F1E36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9F1E36" w14:paraId="7AA04C09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B6DCA03" w14:textId="77777777" w:rsidR="00C349A7" w:rsidRPr="009F1E3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F1E3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DEBB54B" w14:textId="77777777" w:rsidR="00C349A7" w:rsidRPr="009F1E3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56970724" w14:textId="77777777" w:rsidR="00981102" w:rsidRPr="009F1E36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AF9C485" w14:textId="77777777" w:rsidR="00C349A7" w:rsidRPr="009F1E36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9F1E36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5AF5175A" w14:textId="77777777" w:rsidR="00567A66" w:rsidRPr="009F1E36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078DCD69" w14:textId="77777777" w:rsidR="000A6CED" w:rsidRPr="009F1E36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660DF655" w14:textId="77777777" w:rsidR="00C349A7" w:rsidRPr="009F1E36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0AFF5C4" w14:textId="77777777" w:rsidR="00C349A7" w:rsidRPr="009F1E36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97446B5" w14:textId="77777777" w:rsidR="00C349A7" w:rsidRPr="009F1E36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9F1E36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9F1E3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3CC953D0" w14:textId="77777777" w:rsidR="00567A66" w:rsidRPr="009F1E36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12A12609" w14:textId="77777777" w:rsidR="00981102" w:rsidRPr="009F1E36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9F1E36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4B3CE815" w14:textId="77777777" w:rsidR="00C349A7" w:rsidRPr="009F1E36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9F1E36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9F1E36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291F060" w14:textId="77777777" w:rsidR="00280225" w:rsidRPr="009F1E36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9F1E36" w14:paraId="3B7ABBB2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3BF7D7F" w14:textId="77777777" w:rsidR="00407B5C" w:rsidRPr="009F1E3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43E5D42" w14:textId="77777777" w:rsidR="00407B5C" w:rsidRPr="009F1E36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78C8AF0" w14:textId="77777777" w:rsidR="00407B5C" w:rsidRPr="009F1E3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5BAEA7C" w14:textId="77777777" w:rsidR="00407B5C" w:rsidRPr="009F1E36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7EC273F4" w14:textId="77777777" w:rsidR="00407B5C" w:rsidRPr="009F1E3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4E760D7" w14:textId="77777777" w:rsidR="00407B5C" w:rsidRPr="009F1E36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9F1E36" w14:paraId="09413193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6E7F8037" w14:textId="77777777" w:rsidR="00407B5C" w:rsidRPr="009F1E3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F1E3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C66B50B" w14:textId="77777777" w:rsidR="00407B5C" w:rsidRPr="009F1E36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7B3C3298" w14:textId="77777777" w:rsidR="008D7410" w:rsidRPr="009F1E36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9F1E36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9F1E36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F6DFBFC" w14:textId="77777777" w:rsidR="003D1263" w:rsidRPr="009F1E36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968DBAC" w14:textId="77777777" w:rsidR="00407B5C" w:rsidRPr="009F1E36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9F1E36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6C02941" w14:textId="77777777" w:rsidR="00BB39FD" w:rsidRPr="009F1E3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24FB7F4D" w14:textId="77777777" w:rsidR="00BB39FD" w:rsidRPr="009F1E3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5F4F7AE6" w14:textId="77777777" w:rsidR="00BB39FD" w:rsidRPr="009F1E36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072A9FCD" w14:textId="77777777" w:rsidR="00AF739A" w:rsidRPr="009F1E36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25178D6D" w14:textId="77777777" w:rsidR="006D2CC8" w:rsidRPr="009F1E36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3994AD8" w14:textId="77777777" w:rsidR="00731BA4" w:rsidRPr="009F1E36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9F1E36" w14:paraId="4F5405D8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7AD8F571" w14:textId="77777777" w:rsidR="000A6CED" w:rsidRPr="009F1E3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04CD9FF" w14:textId="77777777" w:rsidR="000A6CED" w:rsidRPr="009F1E36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9F1E36" w14:paraId="10AABDE8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5711332" w14:textId="77777777" w:rsidR="00AD4053" w:rsidRPr="009F1E3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DFA5C4D" w14:textId="77777777" w:rsidR="00AD4053" w:rsidRPr="009F1E3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48B3C878" w14:textId="77777777" w:rsidR="00AD4053" w:rsidRPr="009F1E3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41E7CE9" w14:textId="77777777" w:rsidR="00AD4053" w:rsidRPr="009F1E36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F1E36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9F1E36" w14:paraId="5F33712F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014416CC" w14:textId="77777777" w:rsidR="003F599D" w:rsidRPr="009F1E36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C2B355A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J. A.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Canavati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, Introducción al análisis funcional. Fondo de Cultura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Económica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, 1998.</w:t>
            </w:r>
          </w:p>
          <w:p w14:paraId="10AA7BBE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H.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Fetter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Nathansky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 xml:space="preserve"> y B. Gamboa de Buen, Introducción al análisis funcional y a la geometría de espacios de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Banach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>. CIMAT, 2008.</w:t>
            </w:r>
          </w:p>
          <w:p w14:paraId="7759CFEB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9F1E36">
              <w:rPr>
                <w:rFonts w:ascii="Trebuchet MS" w:hAnsi="Trebuchet MS" w:cs="Arial"/>
                <w:bCs/>
                <w:sz w:val="18"/>
              </w:rPr>
              <w:t xml:space="preserve">F. Galaz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</w:rPr>
              <w:t>Fontes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</w:rPr>
              <w:t>, Elementos de análisis funcional. CIMAT, México, 2006.</w:t>
            </w:r>
          </w:p>
          <w:p w14:paraId="4B8A7327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A. Kolmogorov and S.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Fomin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, Introductory real analysis. Prentice-Hall, Englewood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Clifis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 N.J., 1970.</w:t>
            </w:r>
          </w:p>
          <w:p w14:paraId="19707C4E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S. Lang, Real analysis. Addison-Wesley, Reading Mass., 1983.</w:t>
            </w:r>
          </w:p>
          <w:p w14:paraId="0B5D8DB6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F.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Riesz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 and B.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Sz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 Nagy, Functional analysis. Frederick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Ungar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, New York, 1958.</w:t>
            </w:r>
          </w:p>
          <w:p w14:paraId="1F123CA3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W.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Rudin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, Functional analysis. Mc-Graw-Hill, New York, 1973.</w:t>
            </w:r>
          </w:p>
          <w:p w14:paraId="19ACF190" w14:textId="77777777" w:rsidR="006E58E4" w:rsidRPr="009F1E36" w:rsidRDefault="006E58E4" w:rsidP="006E58E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 xml:space="preserve">W. </w:t>
            </w:r>
            <w:proofErr w:type="spellStart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Rudin</w:t>
            </w:r>
            <w:proofErr w:type="spellEnd"/>
            <w:r w:rsidRPr="009F1E36">
              <w:rPr>
                <w:rFonts w:ascii="Trebuchet MS" w:hAnsi="Trebuchet MS" w:cs="Arial"/>
                <w:bCs/>
                <w:sz w:val="18"/>
                <w:lang w:val="en-US"/>
              </w:rPr>
              <w:t>, Real and complex analysis. McGraw-Hill, New Delhi, 1978.</w:t>
            </w:r>
          </w:p>
          <w:p w14:paraId="1ABBEB92" w14:textId="77777777" w:rsidR="00924B7C" w:rsidRPr="009F1E36" w:rsidRDefault="00924B7C" w:rsidP="00405EAE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3648F3BE" w14:textId="77777777" w:rsidR="00F14ECA" w:rsidRPr="009F1E36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7BB803D" w14:textId="77777777" w:rsidR="00924B7C" w:rsidRPr="009F1E36" w:rsidRDefault="00924B7C" w:rsidP="00924B7C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538A0DC9" w14:textId="77777777" w:rsidR="00892FFD" w:rsidRPr="009F1E36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723FBF91" w14:textId="77777777" w:rsidR="004A5672" w:rsidRPr="009F1E36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9F1E36">
        <w:rPr>
          <w:rFonts w:ascii="Trebuchet MS" w:hAnsi="Trebuchet MS" w:cs="Arial"/>
          <w:bCs/>
          <w:sz w:val="18"/>
        </w:rPr>
        <w:t>*</w:t>
      </w:r>
      <w:r w:rsidRPr="009F1E36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9F1E36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9F1E36">
        <w:rPr>
          <w:rFonts w:ascii="Trebuchet MS" w:hAnsi="Trebuchet MS" w:cs="Arial"/>
          <w:bCs/>
          <w:sz w:val="18"/>
        </w:rPr>
        <w:t>mato APA</w:t>
      </w:r>
    </w:p>
    <w:p w14:paraId="12A51EEE" w14:textId="77777777" w:rsidR="004A5672" w:rsidRPr="009F1E3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63A050AC" w14:textId="77777777" w:rsidR="004A5672" w:rsidRPr="009F1E36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9F1E36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481A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3054AF78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C9E0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6CDF51C1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6CE8BDB6" w14:textId="77777777" w:rsidTr="00731BA4">
      <w:trPr>
        <w:trHeight w:val="828"/>
      </w:trPr>
      <w:tc>
        <w:tcPr>
          <w:tcW w:w="8620" w:type="dxa"/>
        </w:tcPr>
        <w:p w14:paraId="0EF5FAA6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0D9D76F1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37C2D7DE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86E7267"/>
    <w:multiLevelType w:val="hybridMultilevel"/>
    <w:tmpl w:val="2B0CF5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36F48"/>
    <w:multiLevelType w:val="multilevel"/>
    <w:tmpl w:val="766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27"/>
  </w:num>
  <w:num w:numId="7">
    <w:abstractNumId w:val="5"/>
  </w:num>
  <w:num w:numId="8">
    <w:abstractNumId w:val="22"/>
  </w:num>
  <w:num w:numId="9">
    <w:abstractNumId w:val="24"/>
  </w:num>
  <w:num w:numId="10">
    <w:abstractNumId w:val="30"/>
  </w:num>
  <w:num w:numId="11">
    <w:abstractNumId w:val="13"/>
  </w:num>
  <w:num w:numId="12">
    <w:abstractNumId w:val="17"/>
  </w:num>
  <w:num w:numId="13">
    <w:abstractNumId w:val="29"/>
  </w:num>
  <w:num w:numId="14">
    <w:abstractNumId w:val="3"/>
  </w:num>
  <w:num w:numId="15">
    <w:abstractNumId w:val="8"/>
  </w:num>
  <w:num w:numId="16">
    <w:abstractNumId w:val="18"/>
  </w:num>
  <w:num w:numId="17">
    <w:abstractNumId w:val="4"/>
  </w:num>
  <w:num w:numId="18">
    <w:abstractNumId w:val="28"/>
  </w:num>
  <w:num w:numId="19">
    <w:abstractNumId w:val="0"/>
  </w:num>
  <w:num w:numId="20">
    <w:abstractNumId w:val="31"/>
  </w:num>
  <w:num w:numId="21">
    <w:abstractNumId w:val="11"/>
  </w:num>
  <w:num w:numId="22">
    <w:abstractNumId w:val="2"/>
  </w:num>
  <w:num w:numId="23">
    <w:abstractNumId w:val="12"/>
  </w:num>
  <w:num w:numId="24">
    <w:abstractNumId w:val="19"/>
  </w:num>
  <w:num w:numId="25">
    <w:abstractNumId w:val="14"/>
  </w:num>
  <w:num w:numId="26">
    <w:abstractNumId w:val="26"/>
  </w:num>
  <w:num w:numId="27">
    <w:abstractNumId w:val="20"/>
  </w:num>
  <w:num w:numId="28">
    <w:abstractNumId w:val="23"/>
  </w:num>
  <w:num w:numId="29">
    <w:abstractNumId w:val="7"/>
  </w:num>
  <w:num w:numId="30">
    <w:abstractNumId w:val="1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07FF"/>
    <w:rsid w:val="0014231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17CD"/>
    <w:rsid w:val="002134E6"/>
    <w:rsid w:val="0022078D"/>
    <w:rsid w:val="0022722B"/>
    <w:rsid w:val="00235C9C"/>
    <w:rsid w:val="00245424"/>
    <w:rsid w:val="002600C8"/>
    <w:rsid w:val="00260C06"/>
    <w:rsid w:val="00261D64"/>
    <w:rsid w:val="00262F16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15974"/>
    <w:rsid w:val="0062483D"/>
    <w:rsid w:val="00637060"/>
    <w:rsid w:val="0064500C"/>
    <w:rsid w:val="0064536B"/>
    <w:rsid w:val="006468DC"/>
    <w:rsid w:val="00653159"/>
    <w:rsid w:val="0066092C"/>
    <w:rsid w:val="006620A9"/>
    <w:rsid w:val="006740EE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E58E4"/>
    <w:rsid w:val="006F74C5"/>
    <w:rsid w:val="006F77C9"/>
    <w:rsid w:val="00701393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936FC"/>
    <w:rsid w:val="007A3D22"/>
    <w:rsid w:val="007B240E"/>
    <w:rsid w:val="007F4C3D"/>
    <w:rsid w:val="007F73E3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31C3"/>
    <w:rsid w:val="00866E73"/>
    <w:rsid w:val="0087459B"/>
    <w:rsid w:val="008745B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9F1E3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2943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6762"/>
    <w:rsid w:val="00D320C3"/>
    <w:rsid w:val="00D3573A"/>
    <w:rsid w:val="00D42716"/>
    <w:rsid w:val="00D60F07"/>
    <w:rsid w:val="00D940ED"/>
    <w:rsid w:val="00DA7FDE"/>
    <w:rsid w:val="00DB0872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42B98"/>
    <w:rsid w:val="00E50CB8"/>
    <w:rsid w:val="00E611BD"/>
    <w:rsid w:val="00E67692"/>
    <w:rsid w:val="00E71274"/>
    <w:rsid w:val="00E73224"/>
    <w:rsid w:val="00E753C2"/>
    <w:rsid w:val="00E810C3"/>
    <w:rsid w:val="00E959DB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F4FC8E"/>
  <w15:docId w15:val="{34A9DFB8-3345-4760-B2C5-7FE79692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140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7FAAC6-0117-4382-A188-80EC6C6E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6606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14</cp:revision>
  <cp:lastPrinted>2012-09-13T18:30:00Z</cp:lastPrinted>
  <dcterms:created xsi:type="dcterms:W3CDTF">2016-05-04T14:10:00Z</dcterms:created>
  <dcterms:modified xsi:type="dcterms:W3CDTF">2017-02-14T02:13:00Z</dcterms:modified>
</cp:coreProperties>
</file>