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0775DA" w14:paraId="7F24678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079EDA4" w14:textId="77777777" w:rsidR="00A01AB9" w:rsidRPr="000775DA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09E87D7" w14:textId="77777777" w:rsidR="00A01AB9" w:rsidRPr="000775DA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CCE2617" w14:textId="77777777" w:rsidR="00A01AB9" w:rsidRPr="000775DA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B97F1CF" w14:textId="77777777" w:rsidR="00A01AB9" w:rsidRPr="000775DA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0775DA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0775DA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0775DA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2A51511" w14:textId="77777777" w:rsidR="00A01AB9" w:rsidRPr="000775D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0775DA" w14:paraId="7F3276F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225F171" w14:textId="77777777" w:rsidR="009D62F2" w:rsidRPr="000775D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4AC1B60" w14:textId="77777777" w:rsidR="009D62F2" w:rsidRPr="000775D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9A2E281" w14:textId="77777777" w:rsidR="009D62F2" w:rsidRPr="000775D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8D85B46" w14:textId="77777777" w:rsidR="009D62F2" w:rsidRPr="000775DA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0775DA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E0B39E6" w14:textId="77777777" w:rsidR="00A01AB9" w:rsidRPr="000775D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0775DA" w14:paraId="412D0B6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FB907BF" w14:textId="77777777" w:rsidR="009D62F2" w:rsidRPr="000775D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186AE00A" w14:textId="77777777" w:rsidR="009D62F2" w:rsidRPr="000775D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7219535" w14:textId="77777777" w:rsidR="0011211A" w:rsidRPr="000775DA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E65E739" w14:textId="77777777" w:rsidR="009D62F2" w:rsidRPr="000775DA" w:rsidRDefault="009703F8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Ecuaciones Diferenciales Parciales II</w:t>
            </w:r>
          </w:p>
        </w:tc>
        <w:tc>
          <w:tcPr>
            <w:tcW w:w="426" w:type="dxa"/>
            <w:shd w:val="clear" w:color="auto" w:fill="auto"/>
          </w:tcPr>
          <w:p w14:paraId="66644ECB" w14:textId="77777777" w:rsidR="009D62F2" w:rsidRPr="000775D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12FC0D3" w14:textId="77777777" w:rsidR="002651B4" w:rsidRPr="000775DA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053AE4" w14:textId="77777777" w:rsidR="009D62F2" w:rsidRPr="000775DA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3B1074F" w14:textId="77777777" w:rsidR="009D62F2" w:rsidRPr="000775D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9722A4E" w14:textId="77777777" w:rsidR="002651B4" w:rsidRPr="000775DA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BCDCC8D" w14:textId="6E6B9F69" w:rsidR="009D62F2" w:rsidRPr="000775DA" w:rsidRDefault="00113685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434656">
              <w:rPr>
                <w:rFonts w:ascii="Trebuchet MS" w:hAnsi="Trebuchet MS" w:cs="Arial"/>
                <w:bCs/>
                <w:sz w:val="20"/>
                <w:szCs w:val="20"/>
              </w:rPr>
              <w:t>109</w:t>
            </w:r>
            <w:bookmarkStart w:id="0" w:name="_GoBack"/>
            <w:bookmarkEnd w:id="0"/>
          </w:p>
        </w:tc>
      </w:tr>
    </w:tbl>
    <w:p w14:paraId="781A26A8" w14:textId="77777777" w:rsidR="009D62F2" w:rsidRPr="000775D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0775DA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0775DA" w14:paraId="6D1CF25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1E49F17F" w14:textId="77777777" w:rsidR="009D62F2" w:rsidRPr="000775D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5C24F5C" w14:textId="77777777" w:rsidR="009D62F2" w:rsidRPr="000775D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A6B3511" w14:textId="77777777" w:rsidR="009D62F2" w:rsidRPr="000775D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DDFB34D" w14:textId="77777777" w:rsidR="009D62F2" w:rsidRPr="000775DA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9EE80EA" w14:textId="77777777" w:rsidR="0058467A" w:rsidRPr="000775D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DD47914" w14:textId="77777777" w:rsidR="0058467A" w:rsidRPr="000775DA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5B35FFEE" w14:textId="77777777" w:rsidR="0058467A" w:rsidRPr="000775D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1A83D7B" w14:textId="77777777" w:rsidR="0058467A" w:rsidRPr="000775DA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E4B605D" w14:textId="77777777" w:rsidR="0058467A" w:rsidRPr="000775D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5CBCB0F7" w14:textId="77777777" w:rsidR="0058467A" w:rsidRPr="000775D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DDE433" w14:textId="77777777" w:rsidR="0058467A" w:rsidRPr="000775D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548844A7" w14:textId="77777777" w:rsidR="0058467A" w:rsidRPr="000775D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ABEA97E" w14:textId="77777777" w:rsidR="00DE6E9F" w:rsidRPr="000775DA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F78ECB0" w14:textId="77777777" w:rsidR="009274FC" w:rsidRPr="000775DA" w:rsidRDefault="006F51E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0A896AEB" w14:textId="77777777" w:rsidR="001B5383" w:rsidRPr="000775DA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0775DA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0775DA" w14:paraId="347E96CF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4D76A26" w14:textId="77777777" w:rsidR="004B469C" w:rsidRPr="000775D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67101728" w14:textId="77777777" w:rsidR="004B469C" w:rsidRPr="000775D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F555430" w14:textId="77777777" w:rsidR="004B469C" w:rsidRPr="000775DA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78B9C8A" w14:textId="77777777" w:rsidR="004B469C" w:rsidRPr="000775D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2013194" w14:textId="77777777" w:rsidR="004B469C" w:rsidRPr="000775DA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2D7AD45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71EF3E1" w14:textId="77777777" w:rsidR="004B469C" w:rsidRPr="000775D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97ED7F9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0775DA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2304A77" w14:textId="77777777" w:rsidR="004B469C" w:rsidRPr="000775D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A59D5B" w14:textId="77777777" w:rsidR="004B469C" w:rsidRPr="000775D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9C00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8779413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E788234" w14:textId="77777777" w:rsidR="004B469C" w:rsidRPr="000775D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027F4EA" w14:textId="77777777" w:rsidR="004B469C" w:rsidRPr="000775D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7EB5754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A81EC56" w14:textId="77777777" w:rsidR="004B469C" w:rsidRPr="000775D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55477A4" w14:textId="77777777" w:rsidR="004B469C" w:rsidRPr="000775DA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0775DA" w14:paraId="4D6F8F5D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76C60EE" w14:textId="77777777" w:rsidR="004B469C" w:rsidRPr="000775D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3CF9395" w14:textId="77777777" w:rsidR="004B469C" w:rsidRPr="000775DA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D5D7E31" w14:textId="77777777" w:rsidR="004B469C" w:rsidRPr="000775D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6BEE715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4B3DCD6" w14:textId="77777777" w:rsidR="004B469C" w:rsidRPr="000775DA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32BA6CF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CAAF4FE" w14:textId="77777777" w:rsidR="004B469C" w:rsidRPr="000775D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05858B0C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F33FC83" w14:textId="77777777" w:rsidR="004B469C" w:rsidRPr="000775D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86B0D6D" w14:textId="77777777" w:rsidR="004B469C" w:rsidRPr="000775D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DEECE5C" w14:textId="77777777" w:rsidR="004B469C" w:rsidRPr="000775D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4BDBCB03" w14:textId="77777777" w:rsidR="0058467A" w:rsidRPr="000775DA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0775DA" w14:paraId="09FEF67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A07FEF7" w14:textId="77777777" w:rsidR="00B843AD" w:rsidRPr="000775D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FCD3182" w14:textId="77777777" w:rsidR="00B843AD" w:rsidRPr="000775DA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DF111A7" w14:textId="77777777" w:rsidR="00085416" w:rsidRPr="000775DA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43F342B" w14:textId="77777777" w:rsidR="00B843AD" w:rsidRPr="000775DA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7C1433E" w14:textId="77777777" w:rsidR="00B843AD" w:rsidRPr="000775D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C3D7165" w14:textId="77777777" w:rsidR="00B843AD" w:rsidRPr="000775D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C3421A9" w14:textId="77777777" w:rsidR="00B843AD" w:rsidRPr="000775D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6FC0E83" w14:textId="77777777" w:rsidR="00B843AD" w:rsidRPr="000775DA" w:rsidRDefault="00B843A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  <w:highlight w:val="yellow"/>
              </w:rPr>
            </w:pPr>
          </w:p>
          <w:p w14:paraId="4EC58152" w14:textId="77777777" w:rsidR="009703F8" w:rsidRPr="000775DA" w:rsidRDefault="006F51E4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  <w:highlight w:val="yellow"/>
              </w:rPr>
            </w:pPr>
            <w:r w:rsidRPr="000775D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154103C0" w14:textId="77777777" w:rsidR="009D62F2" w:rsidRPr="000775D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0775DA" w14:paraId="10CE6B2C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A39A727" w14:textId="60179654" w:rsidR="004B469C" w:rsidRPr="000775DA" w:rsidRDefault="00C53EB7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0775DA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0775DA" w14:paraId="15F6E482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22EF4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0775D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003AC8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BD2F7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0775D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390C13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ED2D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3E79AA2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170A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9A79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775DA" w14:paraId="2080693C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A90CD1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775D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0775D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0775D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F5D939A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0775DA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0775DA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3F46772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31347D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4B78277" w14:textId="77777777" w:rsidR="004B469C" w:rsidRPr="000775DA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F14EE29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101A06C" w14:textId="77777777" w:rsidR="004B469C" w:rsidRPr="000775DA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673F6BA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29CCE67C" w14:textId="77777777" w:rsidR="004B469C" w:rsidRPr="000775DA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0775DA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4B2DD44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775D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CDF58B6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F5B243F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68A4E77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775D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34F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57E7CA4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0775DA" w14:paraId="2B490ECF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1EB79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6C38880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0775D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65886F8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D3EA439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72EE729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D670289" w14:textId="77777777" w:rsidR="004B469C" w:rsidRPr="000775DA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3D9182A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A80C74B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96A5F64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0DA3C51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EA14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775DA" w14:paraId="7E1F7374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D352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775D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0775D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0775DA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0775D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0775D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55BCCC80" w14:textId="77777777" w:rsidR="004B469C" w:rsidRPr="000775DA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775D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0775DA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0775DA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0775DA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6FE30ED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7D98E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251CDD0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0775D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7518B5C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C50B8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069165E9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2FF3E90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E683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E0B2561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C264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775DA" w14:paraId="0F67F5CA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3688" w14:textId="023D7396" w:rsidR="004B469C" w:rsidRPr="000775DA" w:rsidRDefault="004B469C" w:rsidP="00C53EB7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0775D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0775D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0775D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0775DA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0775D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775DA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0775DA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C53EB7" w:rsidRPr="000775DA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0775D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541CFF5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3A798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AD157E5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5D8B0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2F6B260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5EFEF" w14:textId="77777777" w:rsidR="004B469C" w:rsidRPr="000775DA" w:rsidRDefault="0058010D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0775DA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3725C3F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9AE1B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A93E1E" w14:textId="77777777" w:rsidR="004B469C" w:rsidRPr="000775DA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C590" w14:textId="77777777" w:rsidR="004B469C" w:rsidRPr="000775D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24CFD02" w14:textId="77777777" w:rsidR="004B469C" w:rsidRPr="000775DA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0775DA" w14:paraId="6FBB257C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E92F929" w14:textId="77777777" w:rsidR="006F74C5" w:rsidRPr="000775DA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6D8604" w14:textId="77777777" w:rsidR="006F74C5" w:rsidRPr="000775DA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0775DA" w14:paraId="645FC53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99A04AC" w14:textId="77777777" w:rsidR="006F74C5" w:rsidRPr="000775DA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4B239CA" w14:textId="77777777" w:rsidR="00DE6E9F" w:rsidRPr="000775DA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0775DA" w14:paraId="2D354029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91E7A3E" w14:textId="77777777" w:rsidR="00DD5835" w:rsidRPr="000775DA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144887F" w14:textId="77777777" w:rsidR="00DD5835" w:rsidRPr="000775DA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0775DA" w14:paraId="7C3B9330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EEB3E6E" w14:textId="77777777" w:rsidR="00DD5835" w:rsidRPr="000775DA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1C7047C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5B03F312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190D434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0775DA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6C29A07C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0775DA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0775DA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0775DA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13FEADD6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2C5F96BA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A2628F2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54FDC1C6" w14:textId="77777777" w:rsidR="00D30B61" w:rsidRPr="000775DA" w:rsidRDefault="00D30B61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4BA0479" w14:textId="77777777" w:rsidR="008E7C59" w:rsidRDefault="008E7C59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</w:t>
            </w:r>
          </w:p>
          <w:p w14:paraId="0C2CB434" w14:textId="561B9939" w:rsidR="008E7C59" w:rsidRDefault="008E7C59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CE5. Conoce los elementos de las aplicaciones de la matemática para hacer modelación y para tener la capacidad de t</w:t>
            </w:r>
            <w:r w:rsidR="001B0B4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rabajar con datos.</w:t>
            </w:r>
          </w:p>
          <w:p w14:paraId="24306C35" w14:textId="2A09E956" w:rsidR="00D30B61" w:rsidRPr="000775DA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CE6. </w:t>
            </w:r>
            <w:r w:rsidR="006F51E4" w:rsidRPr="000775DA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. </w:t>
            </w:r>
          </w:p>
          <w:p w14:paraId="70B3EC44" w14:textId="77777777" w:rsidR="00C87AF5" w:rsidRPr="000775DA" w:rsidRDefault="00D30B61" w:rsidP="00C87A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17BE3B1" w14:textId="77777777" w:rsidR="00EC78EF" w:rsidRPr="000775DA" w:rsidRDefault="00EC78EF" w:rsidP="00EC78EF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0775DA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0775DA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8DAC1DC" w14:textId="77777777" w:rsidR="00EC78EF" w:rsidRPr="000775DA" w:rsidRDefault="00EC78EF" w:rsidP="00C87A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B4BF67B" w14:textId="77777777" w:rsidR="00AB7E79" w:rsidRPr="000775DA" w:rsidRDefault="00AB7E79" w:rsidP="00D30B61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0775DA" w14:paraId="12F957E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48A95B8" w14:textId="77777777" w:rsidR="009A7603" w:rsidRPr="000775D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39E824C" w14:textId="77777777" w:rsidR="009A7603" w:rsidRPr="000775D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0775DA" w14:paraId="2FD22904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2AE1EE6" w14:textId="77777777" w:rsidR="00F14ECA" w:rsidRPr="000775DA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CE41932" w14:textId="77777777" w:rsidR="00231AAA" w:rsidRPr="000775DA" w:rsidRDefault="00231AAA" w:rsidP="00231AA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</w:rPr>
              <w:t xml:space="preserve">La importancia de esta Unidad de Aprendizaje reside en que permite al estudiante iniciar el proceso de aplicación de conceptos   básicos del Análisis y el Álgebra Lineal en el planteamiento de problemas teóricos de otras áreas de las ciencias, así como ejemplos de aplicaciones al mundo real. </w:t>
            </w:r>
          </w:p>
          <w:p w14:paraId="05A7837D" w14:textId="77777777" w:rsidR="001E6042" w:rsidRPr="000775DA" w:rsidRDefault="001E6042" w:rsidP="00231AA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</w:rPr>
            </w:pPr>
          </w:p>
          <w:p w14:paraId="066C013F" w14:textId="77777777" w:rsidR="001E6042" w:rsidRPr="000775DA" w:rsidRDefault="001E6042" w:rsidP="001E6042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>Esta Unidad de Aprendizaje se caracteriza como disciplinar porque aporta elementos importantes para el ejercicio de la profesión.</w:t>
            </w:r>
          </w:p>
          <w:p w14:paraId="78786F27" w14:textId="77777777" w:rsidR="001E6042" w:rsidRPr="000775DA" w:rsidRDefault="001E6042" w:rsidP="001E6042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</w:rPr>
            </w:pPr>
          </w:p>
          <w:p w14:paraId="08251DB7" w14:textId="4B0B0588" w:rsidR="00BD0C86" w:rsidRPr="000775DA" w:rsidRDefault="00BD0C86" w:rsidP="00BD0C8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0775D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Al ser Unidades de Aprendizaje optativas, con ayuda del tutor, el alumno puede elegir el momento apropiado para cursarlas. Se relaciona con las materias del grupo de </w:t>
            </w:r>
            <w:r w:rsidR="009B5B56" w:rsidRPr="000775D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Ecuaciones Diferenciales.</w:t>
            </w:r>
          </w:p>
          <w:p w14:paraId="0C80448A" w14:textId="77777777" w:rsidR="00F14ECA" w:rsidRPr="000775DA" w:rsidRDefault="00F14ECA" w:rsidP="00231AA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0775DA" w14:paraId="5BF2AC2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C7C51DA" w14:textId="77777777" w:rsidR="00F14ECA" w:rsidRPr="000775DA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85CD20A" w14:textId="77777777" w:rsidR="00F14ECA" w:rsidRPr="000775DA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0775DA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0775DA" w14:paraId="18F04C7D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7C39BA1" w14:textId="77777777" w:rsidR="00924B7C" w:rsidRPr="000775DA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6363731" w14:textId="2CC72FA2" w:rsidR="00F14ECA" w:rsidRPr="000775DA" w:rsidRDefault="00BD0C86" w:rsidP="009B5B56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Explora temas avanzados de </w:t>
            </w:r>
            <w:r w:rsidR="009B5B56" w:rsidRPr="000775DA">
              <w:rPr>
                <w:rFonts w:ascii="Trebuchet MS" w:hAnsi="Trebuchet MS" w:cs="Arial"/>
                <w:color w:val="000000"/>
                <w:sz w:val="18"/>
                <w:szCs w:val="18"/>
              </w:rPr>
              <w:t>Ecuaciones Diferenciales</w:t>
            </w:r>
            <w:r w:rsidRPr="000775D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bajo la orientación de especialistas, para profundizar sus conocimientos en el área.</w:t>
            </w:r>
          </w:p>
        </w:tc>
      </w:tr>
    </w:tbl>
    <w:p w14:paraId="55B30A49" w14:textId="77777777" w:rsidR="0022722B" w:rsidRPr="000775DA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0775DA" w14:paraId="65E44869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09E792C" w14:textId="77777777" w:rsidR="00582341" w:rsidRPr="000775D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9B60FA" w14:textId="77777777" w:rsidR="00582341" w:rsidRPr="000775D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0775DA" w14:paraId="4A86481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1BACC13" w14:textId="77777777" w:rsidR="00F14ECA" w:rsidRPr="000775DA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633A5E7" w14:textId="77777777" w:rsidR="001E6042" w:rsidRPr="000775DA" w:rsidRDefault="001E6042" w:rsidP="001E604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</w:rPr>
              <w:t xml:space="preserve">Nociones de análisis funcional: Espacios de </w:t>
            </w:r>
            <w:proofErr w:type="spellStart"/>
            <w:r w:rsidRPr="000775DA">
              <w:rPr>
                <w:rFonts w:ascii="Trebuchet MS" w:hAnsi="Trebuchet MS" w:cs="Arial"/>
                <w:bCs/>
                <w:sz w:val="18"/>
              </w:rPr>
              <w:t>Hölder</w:t>
            </w:r>
            <w:proofErr w:type="spellEnd"/>
            <w:r w:rsidRPr="000775DA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0775DA">
              <w:rPr>
                <w:rFonts w:ascii="Trebuchet MS" w:hAnsi="Trebuchet MS" w:cs="Arial"/>
                <w:bCs/>
                <w:sz w:val="18"/>
              </w:rPr>
              <w:t>Sobolev</w:t>
            </w:r>
            <w:proofErr w:type="spellEnd"/>
            <w:r w:rsidRPr="000775DA">
              <w:rPr>
                <w:rFonts w:ascii="Trebuchet MS" w:hAnsi="Trebuchet MS" w:cs="Arial"/>
                <w:bCs/>
                <w:sz w:val="18"/>
              </w:rPr>
              <w:t>; aproximación por funciones suaves.</w:t>
            </w:r>
          </w:p>
          <w:p w14:paraId="3670872E" w14:textId="77777777" w:rsidR="001E6042" w:rsidRPr="000775DA" w:rsidRDefault="001E6042" w:rsidP="001E604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</w:rPr>
              <w:t xml:space="preserve">Desigualdades de </w:t>
            </w:r>
            <w:proofErr w:type="spellStart"/>
            <w:r w:rsidRPr="000775DA">
              <w:rPr>
                <w:rFonts w:ascii="Trebuchet MS" w:hAnsi="Trebuchet MS" w:cs="Arial"/>
                <w:bCs/>
                <w:sz w:val="18"/>
              </w:rPr>
              <w:t>Sobolev</w:t>
            </w:r>
            <w:proofErr w:type="spellEnd"/>
            <w:r w:rsidRPr="000775DA">
              <w:rPr>
                <w:rFonts w:ascii="Trebuchet MS" w:hAnsi="Trebuchet MS" w:cs="Arial"/>
                <w:bCs/>
                <w:sz w:val="18"/>
              </w:rPr>
              <w:t xml:space="preserve">; desigualdades de </w:t>
            </w:r>
            <w:proofErr w:type="spellStart"/>
            <w:r w:rsidRPr="000775DA">
              <w:rPr>
                <w:rFonts w:ascii="Trebuchet MS" w:hAnsi="Trebuchet MS" w:cs="Arial"/>
                <w:bCs/>
                <w:sz w:val="18"/>
              </w:rPr>
              <w:t>Poincaré</w:t>
            </w:r>
            <w:proofErr w:type="spellEnd"/>
            <w:r w:rsidRPr="000775DA">
              <w:rPr>
                <w:rFonts w:ascii="Trebuchet MS" w:hAnsi="Trebuchet MS" w:cs="Arial"/>
                <w:bCs/>
                <w:sz w:val="18"/>
              </w:rPr>
              <w:t xml:space="preserve"> y Hardy; problemas dependientes del tiempo.</w:t>
            </w:r>
          </w:p>
          <w:p w14:paraId="15FECEA6" w14:textId="77777777" w:rsidR="001E6042" w:rsidRPr="000775DA" w:rsidRDefault="001E6042" w:rsidP="001E604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</w:rPr>
              <w:t>Ecuaciones elípticas de segundo orden: Soluciones débiles, regularidad, etc.</w:t>
            </w:r>
          </w:p>
          <w:p w14:paraId="6B4A6F19" w14:textId="77777777" w:rsidR="001E6042" w:rsidRPr="000775DA" w:rsidRDefault="001E6042" w:rsidP="001E604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</w:rPr>
              <w:t>Principios del máximo y métodos espectrales para ecuaciones elípticas.</w:t>
            </w:r>
          </w:p>
          <w:p w14:paraId="21950626" w14:textId="77777777" w:rsidR="001E6042" w:rsidRPr="000775DA" w:rsidRDefault="001E6042" w:rsidP="001E604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</w:rPr>
              <w:t>Ecuaciones de evolución: Ecuaciones parabólicas e hiperbólicas; sistemas de ecuaciones hiperbólicas.</w:t>
            </w:r>
          </w:p>
          <w:p w14:paraId="6D19A137" w14:textId="77777777" w:rsidR="001E6042" w:rsidRPr="000775DA" w:rsidRDefault="001E6042" w:rsidP="001E604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</w:rPr>
              <w:t xml:space="preserve">Soluciones débiles, propagación de singularidades, </w:t>
            </w:r>
            <w:proofErr w:type="spellStart"/>
            <w:r w:rsidRPr="000775DA">
              <w:rPr>
                <w:rFonts w:ascii="Trebuchet MS" w:hAnsi="Trebuchet MS" w:cs="Arial"/>
                <w:bCs/>
                <w:sz w:val="18"/>
              </w:rPr>
              <w:t>semigrupos</w:t>
            </w:r>
            <w:proofErr w:type="spellEnd"/>
            <w:r w:rsidRPr="000775DA">
              <w:rPr>
                <w:rFonts w:ascii="Trebuchet MS" w:hAnsi="Trebuchet MS" w:cs="Arial"/>
                <w:bCs/>
                <w:sz w:val="18"/>
              </w:rPr>
              <w:t xml:space="preserve"> de operadores.</w:t>
            </w:r>
          </w:p>
          <w:p w14:paraId="0B4AAAC7" w14:textId="77777777" w:rsidR="00477F1D" w:rsidRPr="000775DA" w:rsidRDefault="00477F1D" w:rsidP="001E6042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1C87A1B9" w14:textId="77777777" w:rsidR="006D2CC8" w:rsidRPr="000775D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A53FF1D" w14:textId="77777777" w:rsidR="009122A2" w:rsidRPr="000775D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36ECB43" w14:textId="77777777" w:rsidR="009122A2" w:rsidRPr="000775D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C788701" w14:textId="77777777" w:rsidR="009122A2" w:rsidRPr="000775D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6E01E02" w14:textId="77777777" w:rsidR="009122A2" w:rsidRPr="000775D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EEC1B40" w14:textId="77777777" w:rsidR="009122A2" w:rsidRPr="000775D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2DE4F01" w14:textId="77777777" w:rsidR="009122A2" w:rsidRPr="000775D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0775DA" w14:paraId="20CAA42A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5898A4B" w14:textId="77777777" w:rsidR="00C349A7" w:rsidRPr="000775D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8B2A2E" w14:textId="77777777" w:rsidR="00C349A7" w:rsidRPr="000775D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DDDE366" w14:textId="77777777" w:rsidR="00C349A7" w:rsidRPr="000775D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69C534" w14:textId="77777777" w:rsidR="00C349A7" w:rsidRPr="000775D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28BF2D31" w14:textId="77777777" w:rsidR="00C349A7" w:rsidRPr="000775D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9356759" w14:textId="77777777" w:rsidR="00C349A7" w:rsidRPr="000775D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0775DA" w14:paraId="632904BC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908A924" w14:textId="77777777" w:rsidR="00C349A7" w:rsidRPr="000775D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775D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C4D814C" w14:textId="77777777" w:rsidR="00C349A7" w:rsidRPr="000775D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44663BCB" w14:textId="77777777" w:rsidR="00981102" w:rsidRPr="000775D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2110A5E7" w14:textId="77777777" w:rsidR="00C349A7" w:rsidRPr="000775DA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0775DA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6B94984" w14:textId="77777777" w:rsidR="00567A66" w:rsidRPr="000775DA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5D460213" w14:textId="77777777" w:rsidR="000A6CED" w:rsidRPr="000775DA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1CA8AC9" w14:textId="77777777" w:rsidR="00C349A7" w:rsidRPr="000775DA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23B32D6" w14:textId="77777777" w:rsidR="00C349A7" w:rsidRPr="000775D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41A1236" w14:textId="77777777" w:rsidR="00C349A7" w:rsidRPr="000775DA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0775DA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0775D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7396CA0" w14:textId="77777777" w:rsidR="00567A66" w:rsidRPr="000775DA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108E2C9" w14:textId="77777777" w:rsidR="00981102" w:rsidRPr="000775DA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0775DA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CF0F663" w14:textId="77777777" w:rsidR="00C349A7" w:rsidRPr="000775DA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0775DA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0775DA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37A79928" w14:textId="77777777" w:rsidR="00280225" w:rsidRPr="000775DA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0775DA" w14:paraId="2937A57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3AB6CD9" w14:textId="77777777" w:rsidR="00407B5C" w:rsidRPr="000775D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7B8817" w14:textId="77777777" w:rsidR="00407B5C" w:rsidRPr="000775D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820AA3A" w14:textId="77777777" w:rsidR="00407B5C" w:rsidRPr="000775D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82F6509" w14:textId="77777777" w:rsidR="00407B5C" w:rsidRPr="000775DA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5D43EEAC" w14:textId="77777777" w:rsidR="00407B5C" w:rsidRPr="000775D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228259D" w14:textId="77777777" w:rsidR="00407B5C" w:rsidRPr="000775D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0775DA" w14:paraId="2AE3933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6D2BCBC" w14:textId="77777777" w:rsidR="00407B5C" w:rsidRPr="000775D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775D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D9F6C95" w14:textId="77777777" w:rsidR="00407B5C" w:rsidRPr="000775DA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8158CBD" w14:textId="77777777" w:rsidR="008D7410" w:rsidRPr="000775DA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0775DA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0775D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DC4E4D6" w14:textId="77777777" w:rsidR="003D1263" w:rsidRPr="000775DA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775DA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58BA5BB" w14:textId="77777777" w:rsidR="00407B5C" w:rsidRPr="000775D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775D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961D56A" w14:textId="77777777" w:rsidR="00BB39FD" w:rsidRPr="000775D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9454595" w14:textId="77777777" w:rsidR="00BB39FD" w:rsidRPr="000775D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18B4B8F" w14:textId="77777777" w:rsidR="00BB39FD" w:rsidRPr="000775D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77DE6C09" w14:textId="77777777" w:rsidR="00AF739A" w:rsidRPr="000775DA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7793D895" w14:textId="77777777" w:rsidR="006D2CC8" w:rsidRPr="000775D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DE8B506" w14:textId="77777777" w:rsidR="00731BA4" w:rsidRPr="000775DA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0775DA" w14:paraId="0FB81213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6375B2C5" w14:textId="77777777" w:rsidR="000A6CED" w:rsidRPr="000775D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55818B1" w14:textId="77777777" w:rsidR="000A6CED" w:rsidRPr="000775D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0775DA" w14:paraId="40A192EA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39A193A" w14:textId="77777777" w:rsidR="00AD4053" w:rsidRPr="000775D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69C693FE" w14:textId="77777777" w:rsidR="00AD4053" w:rsidRPr="000775D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22873E2" w14:textId="77777777" w:rsidR="00AD4053" w:rsidRPr="000775D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F25B33" w14:textId="77777777" w:rsidR="00AD4053" w:rsidRPr="000775D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775D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0775DA" w14:paraId="0B3E13B8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18DEE42" w14:textId="77777777" w:rsidR="003F599D" w:rsidRPr="000775DA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CFA05E3" w14:textId="77777777" w:rsidR="00CA1E30" w:rsidRPr="000775DA" w:rsidRDefault="00CA1E30" w:rsidP="00CA1E3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775DA">
              <w:rPr>
                <w:rFonts w:ascii="Trebuchet MS" w:hAnsi="Trebuchet MS" w:cs="Arial"/>
                <w:bCs/>
                <w:sz w:val="18"/>
                <w:lang w:val="en-US"/>
              </w:rPr>
              <w:t>L. C. Evans, Partial Differential Equations, 2nd Ed. Graduate Studies in Mathematics, Vol. 19, American Mathematical Society, 2010.</w:t>
            </w:r>
          </w:p>
          <w:p w14:paraId="6EC099DF" w14:textId="77777777" w:rsidR="00477F1D" w:rsidRPr="000775DA" w:rsidRDefault="00CA1E30" w:rsidP="00CA1E3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775DA">
              <w:rPr>
                <w:rFonts w:ascii="Trebuchet MS" w:hAnsi="Trebuchet MS" w:cs="Arial"/>
                <w:bCs/>
                <w:sz w:val="18"/>
                <w:lang w:val="en-US"/>
              </w:rPr>
              <w:t xml:space="preserve">K.E. Gustafson, Introduction to partial </w:t>
            </w:r>
            <w:proofErr w:type="spellStart"/>
            <w:r w:rsidRPr="000775DA">
              <w:rPr>
                <w:rFonts w:ascii="Trebuchet MS" w:hAnsi="Trebuchet MS" w:cs="Arial"/>
                <w:bCs/>
                <w:sz w:val="18"/>
                <w:lang w:val="en-US"/>
              </w:rPr>
              <w:t>differntial</w:t>
            </w:r>
            <w:proofErr w:type="spellEnd"/>
            <w:r w:rsidRPr="000775DA">
              <w:rPr>
                <w:rFonts w:ascii="Trebuchet MS" w:hAnsi="Trebuchet MS" w:cs="Arial"/>
                <w:bCs/>
                <w:sz w:val="18"/>
                <w:lang w:val="en-US"/>
              </w:rPr>
              <w:t xml:space="preserve"> equations and Hilbert space methods, 2nd ed. Wiley, 1987.</w:t>
            </w:r>
          </w:p>
          <w:p w14:paraId="6DDBF9FE" w14:textId="77777777" w:rsidR="00924B7C" w:rsidRPr="000775DA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2B127A63" w14:textId="77777777" w:rsidR="00F14ECA" w:rsidRPr="000775DA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EEDFE34" w14:textId="77777777" w:rsidR="00477F1D" w:rsidRPr="000775DA" w:rsidRDefault="00477F1D" w:rsidP="001E6042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67873303" w14:textId="77777777" w:rsidR="00892FFD" w:rsidRPr="000775DA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8BCEAA2" w14:textId="77777777" w:rsidR="004A5672" w:rsidRPr="000775DA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0775DA">
        <w:rPr>
          <w:rFonts w:ascii="Trebuchet MS" w:hAnsi="Trebuchet MS" w:cs="Arial"/>
          <w:bCs/>
          <w:sz w:val="18"/>
        </w:rPr>
        <w:t>*</w:t>
      </w:r>
      <w:r w:rsidRPr="000775DA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0775DA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0775DA">
        <w:rPr>
          <w:rFonts w:ascii="Trebuchet MS" w:hAnsi="Trebuchet MS" w:cs="Arial"/>
          <w:bCs/>
          <w:sz w:val="18"/>
        </w:rPr>
        <w:t>mato APA</w:t>
      </w:r>
    </w:p>
    <w:p w14:paraId="12821BF3" w14:textId="77777777" w:rsidR="004A5672" w:rsidRPr="000775D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476FD9D" w14:textId="77777777" w:rsidR="004A5672" w:rsidRPr="000775D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0775DA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ADA2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4D0823F0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C3CB1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0A9C20FF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4C6006A1" w14:textId="77777777" w:rsidTr="00731BA4">
      <w:trPr>
        <w:trHeight w:val="828"/>
      </w:trPr>
      <w:tc>
        <w:tcPr>
          <w:tcW w:w="8620" w:type="dxa"/>
        </w:tcPr>
        <w:p w14:paraId="52FC3DE1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1DED361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1AEB38E4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D68B1"/>
    <w:multiLevelType w:val="hybridMultilevel"/>
    <w:tmpl w:val="57F4C6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65AA7"/>
    <w:multiLevelType w:val="hybridMultilevel"/>
    <w:tmpl w:val="415E0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526CBB"/>
    <w:multiLevelType w:val="hybridMultilevel"/>
    <w:tmpl w:val="9C341A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6"/>
  </w:num>
  <w:num w:numId="5">
    <w:abstractNumId w:val="19"/>
  </w:num>
  <w:num w:numId="6">
    <w:abstractNumId w:val="30"/>
  </w:num>
  <w:num w:numId="7">
    <w:abstractNumId w:val="5"/>
  </w:num>
  <w:num w:numId="8">
    <w:abstractNumId w:val="25"/>
  </w:num>
  <w:num w:numId="9">
    <w:abstractNumId w:val="27"/>
  </w:num>
  <w:num w:numId="10">
    <w:abstractNumId w:val="34"/>
  </w:num>
  <w:num w:numId="11">
    <w:abstractNumId w:val="17"/>
  </w:num>
  <w:num w:numId="12">
    <w:abstractNumId w:val="21"/>
  </w:num>
  <w:num w:numId="13">
    <w:abstractNumId w:val="33"/>
  </w:num>
  <w:num w:numId="14">
    <w:abstractNumId w:val="3"/>
  </w:num>
  <w:num w:numId="15">
    <w:abstractNumId w:val="8"/>
  </w:num>
  <w:num w:numId="16">
    <w:abstractNumId w:val="22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6"/>
  </w:num>
  <w:num w:numId="24">
    <w:abstractNumId w:val="23"/>
  </w:num>
  <w:num w:numId="25">
    <w:abstractNumId w:val="18"/>
  </w:num>
  <w:num w:numId="26">
    <w:abstractNumId w:val="29"/>
  </w:num>
  <w:num w:numId="27">
    <w:abstractNumId w:val="24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10"/>
  </w:num>
  <w:num w:numId="33">
    <w:abstractNumId w:val="15"/>
  </w:num>
  <w:num w:numId="34">
    <w:abstractNumId w:val="11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775DA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3685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82944"/>
    <w:rsid w:val="001A09BD"/>
    <w:rsid w:val="001B0B4A"/>
    <w:rsid w:val="001B143C"/>
    <w:rsid w:val="001B5383"/>
    <w:rsid w:val="001B7FFE"/>
    <w:rsid w:val="001D0FE7"/>
    <w:rsid w:val="001D758B"/>
    <w:rsid w:val="001E527D"/>
    <w:rsid w:val="001E6042"/>
    <w:rsid w:val="001E64F2"/>
    <w:rsid w:val="00210FD6"/>
    <w:rsid w:val="002134E6"/>
    <w:rsid w:val="0022078D"/>
    <w:rsid w:val="0022722B"/>
    <w:rsid w:val="00231AAA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86124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34656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5789"/>
    <w:rsid w:val="0051740C"/>
    <w:rsid w:val="00541792"/>
    <w:rsid w:val="00567A66"/>
    <w:rsid w:val="00576363"/>
    <w:rsid w:val="0058010D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51E4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E7C59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03F8"/>
    <w:rsid w:val="0097267B"/>
    <w:rsid w:val="00975F3F"/>
    <w:rsid w:val="00981102"/>
    <w:rsid w:val="009831D9"/>
    <w:rsid w:val="00994464"/>
    <w:rsid w:val="009A7603"/>
    <w:rsid w:val="009B0E90"/>
    <w:rsid w:val="009B5B56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A4DFF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D0C86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53EB7"/>
    <w:rsid w:val="00C67C9D"/>
    <w:rsid w:val="00C67ED4"/>
    <w:rsid w:val="00C82B9A"/>
    <w:rsid w:val="00C87AF5"/>
    <w:rsid w:val="00C87BA7"/>
    <w:rsid w:val="00CA1E30"/>
    <w:rsid w:val="00CB7203"/>
    <w:rsid w:val="00CC7145"/>
    <w:rsid w:val="00D1243A"/>
    <w:rsid w:val="00D26762"/>
    <w:rsid w:val="00D30B61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154E"/>
    <w:rsid w:val="00E67692"/>
    <w:rsid w:val="00E71274"/>
    <w:rsid w:val="00E73224"/>
    <w:rsid w:val="00E753C2"/>
    <w:rsid w:val="00E810C3"/>
    <w:rsid w:val="00E959DB"/>
    <w:rsid w:val="00EA6478"/>
    <w:rsid w:val="00EC123C"/>
    <w:rsid w:val="00EC78EF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E3F3D5"/>
  <w15:docId w15:val="{C756BF52-2E98-49C5-84E0-CDD555B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4CA9EC-E23D-4C10-B960-5BB47D12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5190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18</cp:revision>
  <cp:lastPrinted>2012-09-13T18:30:00Z</cp:lastPrinted>
  <dcterms:created xsi:type="dcterms:W3CDTF">2016-05-04T16:54:00Z</dcterms:created>
  <dcterms:modified xsi:type="dcterms:W3CDTF">2017-02-14T02:24:00Z</dcterms:modified>
</cp:coreProperties>
</file>