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666F67" w14:paraId="719F92D9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5C6B7F73" w14:textId="77777777" w:rsidR="00A01AB9" w:rsidRPr="00666F67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23053D1D" w14:textId="77777777" w:rsidR="00A01AB9" w:rsidRPr="00666F67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B064F50" w14:textId="77777777" w:rsidR="00A01AB9" w:rsidRPr="00666F67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C1D785E" w14:textId="77777777" w:rsidR="00A01AB9" w:rsidRPr="00666F67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666F67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666F67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666F67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11D193D5" w14:textId="77777777" w:rsidR="00A01AB9" w:rsidRPr="00666F67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666F67" w14:paraId="62B79C1A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302115BE" w14:textId="77777777" w:rsidR="009D62F2" w:rsidRPr="00666F67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004BD8D1" w14:textId="77777777" w:rsidR="009D62F2" w:rsidRPr="00666F67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8C985A4" w14:textId="77777777" w:rsidR="009D62F2" w:rsidRPr="00666F67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618DBDD" w14:textId="77777777" w:rsidR="009D62F2" w:rsidRPr="00666F67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666F67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38EC8416" w14:textId="77777777" w:rsidR="00A01AB9" w:rsidRPr="00666F67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666F67" w14:paraId="402513EB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64941662" w14:textId="77777777" w:rsidR="009D62F2" w:rsidRPr="00666F67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202B9801" w14:textId="77777777" w:rsidR="009D62F2" w:rsidRPr="00666F67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43730F24" w14:textId="77777777" w:rsidR="0011211A" w:rsidRPr="00666F67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3018BB6F" w14:textId="77777777" w:rsidR="009D62F2" w:rsidRPr="00666F67" w:rsidRDefault="004661A3" w:rsidP="00AD7DF5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Medida y Probabilidad</w:t>
            </w:r>
          </w:p>
        </w:tc>
        <w:tc>
          <w:tcPr>
            <w:tcW w:w="426" w:type="dxa"/>
            <w:shd w:val="clear" w:color="auto" w:fill="auto"/>
          </w:tcPr>
          <w:p w14:paraId="3FDB659E" w14:textId="77777777" w:rsidR="009D62F2" w:rsidRPr="00666F67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5ED64580" w14:textId="77777777" w:rsidR="002651B4" w:rsidRPr="00666F67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D3516F1" w14:textId="77777777" w:rsidR="009D62F2" w:rsidRPr="00666F67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58BDF46A" w14:textId="77777777" w:rsidR="009D62F2" w:rsidRPr="00666F67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A5670AF" w14:textId="77777777" w:rsidR="002651B4" w:rsidRPr="00666F67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12DABD0" w14:textId="791192EE" w:rsidR="009D62F2" w:rsidRPr="00666F67" w:rsidRDefault="00F643EC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4D2A31">
              <w:rPr>
                <w:rFonts w:ascii="Trebuchet MS" w:hAnsi="Trebuchet MS" w:cs="Arial"/>
                <w:bCs/>
                <w:sz w:val="20"/>
                <w:szCs w:val="20"/>
              </w:rPr>
              <w:t>102</w:t>
            </w:r>
            <w:bookmarkStart w:id="0" w:name="_GoBack"/>
            <w:bookmarkEnd w:id="0"/>
          </w:p>
        </w:tc>
      </w:tr>
    </w:tbl>
    <w:p w14:paraId="6979F18A" w14:textId="77777777" w:rsidR="009D62F2" w:rsidRPr="00666F67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666F67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666F67" w14:paraId="73919205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06342CCE" w14:textId="77777777" w:rsidR="009D62F2" w:rsidRPr="00666F67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1AA77D01" w14:textId="77777777" w:rsidR="009D62F2" w:rsidRPr="00666F67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2673629C" w14:textId="77777777" w:rsidR="009D62F2" w:rsidRPr="00666F67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39ACCF2" w14:textId="77777777" w:rsidR="009D62F2" w:rsidRPr="00666F67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54B52453" w14:textId="77777777" w:rsidR="0058467A" w:rsidRPr="00666F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443F57C6" w14:textId="77777777" w:rsidR="0058467A" w:rsidRPr="00666F67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4D1715AE" w14:textId="77777777" w:rsidR="0058467A" w:rsidRPr="00666F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09A78A62" w14:textId="77777777" w:rsidR="0058467A" w:rsidRPr="00666F67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7B7480BA" w14:textId="77777777" w:rsidR="0058467A" w:rsidRPr="00666F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3F7B6970" w14:textId="77777777" w:rsidR="0058467A" w:rsidRPr="00666F67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C88CFEA" w14:textId="77777777" w:rsidR="0058467A" w:rsidRPr="00666F67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279D493B" w14:textId="77777777" w:rsidR="0058467A" w:rsidRPr="00666F67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80F34C6" w14:textId="77777777" w:rsidR="00DE6E9F" w:rsidRPr="00666F67" w:rsidRDefault="00DE6E9F">
            <w:pPr>
              <w:suppressAutoHyphens w:val="0"/>
              <w:spacing w:after="0" w:line="240" w:lineRule="auto"/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</w:pPr>
          </w:p>
          <w:p w14:paraId="5A686FB0" w14:textId="77777777" w:rsidR="009274FC" w:rsidRPr="00666F67" w:rsidRDefault="006E7156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/>
                <w:bCs/>
                <w:sz w:val="20"/>
                <w:szCs w:val="20"/>
              </w:rPr>
              <w:t>Joaquín Ortega Sánchez</w:t>
            </w:r>
          </w:p>
        </w:tc>
      </w:tr>
    </w:tbl>
    <w:p w14:paraId="329BB6EA" w14:textId="77777777" w:rsidR="001B5383" w:rsidRPr="00666F67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666F67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666F67" w14:paraId="512A40FF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1AC4F478" w14:textId="77777777" w:rsidR="004B469C" w:rsidRPr="00666F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10E361AF" w14:textId="77777777" w:rsidR="004B469C" w:rsidRPr="00666F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7E2731FD" w14:textId="77777777" w:rsidR="004B469C" w:rsidRPr="00666F67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40B5B8B0" w14:textId="77777777" w:rsidR="004B469C" w:rsidRPr="00666F67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67B027E" w14:textId="77777777" w:rsidR="004B469C" w:rsidRPr="00666F67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081B6B5A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1EF20B6D" w14:textId="77777777" w:rsidR="004B469C" w:rsidRPr="00666F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46AD231F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666F67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B2943E2" w14:textId="77777777" w:rsidR="004B469C" w:rsidRPr="00666F67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91E3D51" w14:textId="77777777" w:rsidR="004B469C" w:rsidRPr="00666F67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5553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1E8CFF3C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22286F79" w14:textId="77777777" w:rsidR="004B469C" w:rsidRPr="00666F67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4494429" w14:textId="77777777" w:rsidR="004B469C" w:rsidRPr="00666F67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09C88C26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DB54A92" w14:textId="77777777" w:rsidR="004B469C" w:rsidRPr="00666F67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EFAA8CA" w14:textId="77777777" w:rsidR="004B469C" w:rsidRPr="00666F67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666F67" w14:paraId="1455CA16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5D0C5AE4" w14:textId="77777777" w:rsidR="004B469C" w:rsidRPr="00666F67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3E07B804" w14:textId="77777777" w:rsidR="004B469C" w:rsidRPr="00666F67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492B4D77" w14:textId="77777777" w:rsidR="004B469C" w:rsidRPr="00666F67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D47AA2C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61580897" w14:textId="77777777" w:rsidR="004B469C" w:rsidRPr="00666F67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094E61F3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1F1059A2" w14:textId="77777777" w:rsidR="004B469C" w:rsidRPr="00666F67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514B51B9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518B170C" w14:textId="77777777" w:rsidR="004B469C" w:rsidRPr="00666F67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60001654" w14:textId="77777777" w:rsidR="004B469C" w:rsidRPr="00666F67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7E656EBA" w14:textId="77777777" w:rsidR="004B469C" w:rsidRPr="00666F67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3A3672DA" w14:textId="77777777" w:rsidR="0058467A" w:rsidRPr="00666F67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666F67" w14:paraId="093ED6A2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55E0EC43" w14:textId="77777777" w:rsidR="00B843AD" w:rsidRPr="00666F67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30D4A2BA" w14:textId="77777777" w:rsidR="00B843AD" w:rsidRPr="00666F67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87391FC" w14:textId="77777777" w:rsidR="00085416" w:rsidRPr="00666F67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4B45746" w14:textId="77777777" w:rsidR="00B843AD" w:rsidRPr="00666F67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0584F366" w14:textId="77777777" w:rsidR="00B843AD" w:rsidRPr="00666F67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587A30CC" w14:textId="77777777" w:rsidR="00B843AD" w:rsidRPr="00666F67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62AEEA68" w14:textId="77777777" w:rsidR="00B843AD" w:rsidRPr="00666F67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B6391FD" w14:textId="77777777" w:rsidR="00B843AD" w:rsidRPr="00666F67" w:rsidRDefault="00B843AD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5E47A90" w14:textId="77777777" w:rsidR="00B843AD" w:rsidRPr="00666F67" w:rsidRDefault="006E7156" w:rsidP="00924B7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66F67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4ABCC30B" w14:textId="77777777" w:rsidR="009D62F2" w:rsidRPr="00666F67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85"/>
        <w:gridCol w:w="1255"/>
        <w:gridCol w:w="275"/>
        <w:gridCol w:w="1295"/>
        <w:gridCol w:w="281"/>
        <w:gridCol w:w="59"/>
      </w:tblGrid>
      <w:tr w:rsidR="004B469C" w:rsidRPr="00666F67" w14:paraId="1C187132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46934DB2" w14:textId="55F2832D" w:rsidR="004B469C" w:rsidRPr="00666F67" w:rsidRDefault="007E62F2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666F67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666F67" w14:paraId="7B40202B" w14:textId="77777777" w:rsidTr="00C67ED4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B423C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666F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AE8E50B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7AA8B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666F67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2465E47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BA415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DF28EC0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B1C6A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DEFC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666F67" w14:paraId="48B0F4E6" w14:textId="77777777" w:rsidTr="00C67ED4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1EFB6B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666F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666F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666F67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DA023FE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666F67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666F67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1391A53D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57CC018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2DE235A2" w14:textId="77777777" w:rsidR="004B469C" w:rsidRPr="00666F67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A304451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08B9C7AC" w14:textId="77777777" w:rsidR="004B469C" w:rsidRPr="00666F67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5A2DC8B5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  <w:p w14:paraId="29799C93" w14:textId="77777777" w:rsidR="004B469C" w:rsidRPr="00666F67" w:rsidRDefault="00924B7C" w:rsidP="00F14ECA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666F67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9787E8E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666F67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E9BEE8B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1F1B25FC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F8D0611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666F67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ABFF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698905D0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666F67" w14:paraId="49D5301C" w14:textId="77777777" w:rsidTr="00C67ED4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FEA74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2C2483F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666F67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325A6624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10D30F8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021C7549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8CC272C" w14:textId="77777777" w:rsidR="004B469C" w:rsidRPr="00666F67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</w:tcPr>
          <w:p w14:paraId="6B07788F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8A8F1EC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2455BAD6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7ED5DE4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A582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666F67" w14:paraId="65025A7C" w14:textId="77777777" w:rsidTr="00C67ED4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91BE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666F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666F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666F67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666F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666F67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281AEB42" w14:textId="77777777" w:rsidR="004B469C" w:rsidRPr="00666F67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666F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666F67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666F67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666F67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BC01686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CDA77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6AC5BB27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666F67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3EA9C2A7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D586A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5C558285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77D0201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CA76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8DDF27F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E60D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666F67" w14:paraId="50743583" w14:textId="77777777" w:rsidTr="00C67ED4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6381E" w14:textId="4EC0792B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666F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666F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666F67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666F67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666F67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66F67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666F67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7E62F2" w:rsidRPr="00666F67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UDA</w:t>
            </w:r>
            <w:r w:rsidRPr="00666F67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4B38E0B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3037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D0F56E5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54968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45E2027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5E4B" w14:textId="77777777" w:rsidR="004B469C" w:rsidRPr="00666F67" w:rsidRDefault="003A7671" w:rsidP="003A76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666F67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4A25330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4084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4DDC6E5" w14:textId="77777777" w:rsidR="004B469C" w:rsidRPr="00666F67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08D9" w14:textId="77777777" w:rsidR="004B469C" w:rsidRPr="00666F67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1535C3C6" w14:textId="77777777" w:rsidR="004B469C" w:rsidRPr="00666F67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666F67" w14:paraId="75508D9E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4AA44CF5" w14:textId="77777777" w:rsidR="006F74C5" w:rsidRPr="00666F67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C293E87" w14:textId="77777777" w:rsidR="006F74C5" w:rsidRPr="00666F67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666F67" w14:paraId="12463E00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2E55D8AA" w14:textId="77777777" w:rsidR="006F74C5" w:rsidRPr="00666F67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2E65CBC0" w14:textId="77777777" w:rsidR="00DE6E9F" w:rsidRPr="00666F67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666F67" w14:paraId="1B3BC459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2BC530C9" w14:textId="77777777" w:rsidR="00DD5835" w:rsidRPr="00666F67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6ED5DFE" w14:textId="77777777" w:rsidR="00DD5835" w:rsidRPr="00666F67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666F67" w14:paraId="203314AE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5EE85376" w14:textId="77777777" w:rsidR="00DD5835" w:rsidRPr="00666F67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11D6BA80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75BD71CD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7FC3B33D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666F67">
              <w:rPr>
                <w:rFonts w:ascii="Trebuchet MS" w:hAnsi="Trebuchet MS" w:cs="Arial"/>
                <w:sz w:val="18"/>
                <w:szCs w:val="18"/>
              </w:rPr>
              <w:t>1. Planifica su proyecto educativo y de vida de manera autónoma bajo los principios de libertad, respeto, responsabilidad social y justicia para contribuir como agente de cambio al desarrollo de su entorno.</w:t>
            </w:r>
          </w:p>
          <w:p w14:paraId="11C02F69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666F67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666F67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profesionales que le permitan adquirir una perspectiva internacional.</w:t>
            </w:r>
          </w:p>
          <w:p w14:paraId="14E7998D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CG3. Maneja ética y responsablemente las tecnologías de la información para agilizar sus procesos académicos y profesionales de intercomunicación. </w:t>
            </w:r>
          </w:p>
          <w:p w14:paraId="13FA77DD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0AD51143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Contribuye a las competencias específicas siguientes: </w:t>
            </w:r>
          </w:p>
          <w:p w14:paraId="2B03DEC1" w14:textId="77777777" w:rsidR="00AD7DF5" w:rsidRPr="00666F67" w:rsidRDefault="00AD7DF5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E855A6B" w14:textId="43E136BE" w:rsidR="00AD7DF5" w:rsidRPr="00666F67" w:rsidRDefault="007F6E7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CE2. Analiza, construye y desarrolla argumentaciones lógicas con una identificación clara de hipótesis y conclusiones para la resolución de problemas</w:t>
            </w:r>
            <w:r w:rsidR="00AD7DF5" w:rsidRPr="00666F67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14:paraId="6CEA9F93" w14:textId="77777777" w:rsidR="00AD7DF5" w:rsidRPr="00666F67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sz w:val="18"/>
                <w:szCs w:val="18"/>
              </w:rPr>
              <w:t xml:space="preserve">CE3. </w:t>
            </w:r>
            <w:r w:rsidR="00AD0D05" w:rsidRPr="00666F67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Domina los conceptos elementales de la matemática clásica y su evolución histórica como parte fundamental de su desarrollo profesional</w:t>
            </w:r>
            <w:r w:rsidRPr="00666F67">
              <w:rPr>
                <w:rFonts w:ascii="Trebuchet MS" w:hAnsi="Trebuchet MS" w:cs="Arial"/>
                <w:sz w:val="18"/>
                <w:szCs w:val="18"/>
              </w:rPr>
              <w:t xml:space="preserve">. </w:t>
            </w:r>
          </w:p>
          <w:p w14:paraId="58EF9D8F" w14:textId="77777777" w:rsidR="007F6E75" w:rsidRDefault="007F6E7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666F67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  <w:p w14:paraId="0179A7FF" w14:textId="7B7C4BD7" w:rsidR="00AD7DF5" w:rsidRPr="00666F67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CE6. </w:t>
            </w:r>
            <w:r w:rsidR="00AD0D05" w:rsidRPr="00666F67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áreas.</w:t>
            </w:r>
          </w:p>
          <w:p w14:paraId="332EA081" w14:textId="77777777" w:rsidR="00AD7DF5" w:rsidRPr="00666F67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color w:val="000000"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1ED0378E" w14:textId="77777777" w:rsidR="00AD7DF5" w:rsidRPr="00666F67" w:rsidRDefault="00AD7DF5" w:rsidP="00AD7D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666F67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666F67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34EFF487" w14:textId="77777777" w:rsidR="000671FE" w:rsidRPr="00666F67" w:rsidRDefault="000671FE" w:rsidP="007868D3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7484A822" w14:textId="77777777" w:rsidR="00AB7E79" w:rsidRPr="00666F67" w:rsidRDefault="00AB7E79" w:rsidP="00BB39FD">
            <w:pPr>
              <w:widowControl w:val="0"/>
              <w:autoSpaceDE w:val="0"/>
              <w:spacing w:before="35" w:after="0" w:line="240" w:lineRule="auto"/>
              <w:ind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A7603" w:rsidRPr="00666F67" w14:paraId="404FC512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62AD1DDE" w14:textId="77777777" w:rsidR="009A7603" w:rsidRPr="00666F67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65FB281" w14:textId="77777777" w:rsidR="009A7603" w:rsidRPr="00666F67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F14ECA" w:rsidRPr="00666F67" w14:paraId="729D9E77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4F4824F2" w14:textId="77777777" w:rsidR="00F14ECA" w:rsidRPr="00666F67" w:rsidRDefault="00F14ECA" w:rsidP="00F14ECA">
            <w:pPr>
              <w:widowControl w:val="0"/>
              <w:snapToGrid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44997779" w14:textId="1CFC7EC4" w:rsidR="007741F7" w:rsidRPr="00666F67" w:rsidRDefault="007741F7" w:rsidP="007741F7">
            <w:pPr>
              <w:widowControl w:val="0"/>
              <w:spacing w:before="35" w:after="0" w:line="100" w:lineRule="atLeast"/>
              <w:ind w:right="-2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66F67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La importancia de esta Unidad de Aprendizaje reside en que permite al estudiante profundizar </w:t>
            </w:r>
            <w:proofErr w:type="gramStart"/>
            <w:r w:rsidRPr="00666F67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en  temas</w:t>
            </w:r>
            <w:proofErr w:type="gramEnd"/>
            <w:r w:rsidRPr="00666F67">
              <w:rPr>
                <w:rFonts w:ascii="Trebuchet MS" w:eastAsia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 avanzados de Medida y Probabilidad para aplicarlos en la resolución de problemas de distintas áreas de las matemáticas. </w:t>
            </w:r>
          </w:p>
          <w:p w14:paraId="4E893A2B" w14:textId="77777777" w:rsidR="007741F7" w:rsidRPr="00666F67" w:rsidRDefault="007741F7" w:rsidP="007741F7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01895BF7" w14:textId="77777777" w:rsidR="007741F7" w:rsidRPr="00666F67" w:rsidRDefault="007741F7" w:rsidP="007741F7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Esta Unidad de Aprendizaje forma parte del </w:t>
            </w:r>
            <w:r w:rsidRPr="00666F67">
              <w:rPr>
                <w:rFonts w:ascii="Trebuchet MS" w:hAnsi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á</w:t>
            </w:r>
            <w:r w:rsidRPr="00666F67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rea disciplinar porque aporta elementos importantes para </w:t>
            </w:r>
            <w:r w:rsidRPr="00666F67">
              <w:rPr>
                <w:rFonts w:ascii="Trebuchet MS" w:hAnsi="Trebuchet MS" w:cs="Trebuchet MS"/>
                <w:bCs/>
                <w:color w:val="000000"/>
                <w:kern w:val="1"/>
                <w:sz w:val="18"/>
                <w:szCs w:val="18"/>
                <w:u w:color="000000"/>
                <w:lang w:val="es-ES"/>
              </w:rPr>
              <w:t>el ejercicio de la profesión.</w:t>
            </w:r>
          </w:p>
          <w:p w14:paraId="0D99CC21" w14:textId="77777777" w:rsidR="007741F7" w:rsidRPr="00666F67" w:rsidRDefault="007741F7" w:rsidP="007741F7">
            <w:pPr>
              <w:widowControl w:val="0"/>
              <w:spacing w:before="35" w:after="0" w:line="100" w:lineRule="atLeast"/>
              <w:ind w:left="10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6038C6B5" w14:textId="77777777" w:rsidR="007741F7" w:rsidRPr="00666F67" w:rsidRDefault="007741F7" w:rsidP="007741F7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 w:rsidRPr="00666F67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Al ser Unidades de Aprendizaje optativas, con ayuda del tutor, el alumno puede elegir el momento apropiado para cursarlas. Se relaciona con las materias del grupo de Probabilidad y Estadística.</w:t>
            </w:r>
          </w:p>
          <w:p w14:paraId="20518665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/>
                <w:bCs/>
                <w:sz w:val="18"/>
              </w:rPr>
            </w:pPr>
          </w:p>
        </w:tc>
      </w:tr>
      <w:tr w:rsidR="00F14ECA" w:rsidRPr="00666F67" w14:paraId="1B983F7C" w14:textId="77777777" w:rsidTr="00F14ECA">
        <w:trPr>
          <w:gridBefore w:val="1"/>
          <w:wBefore w:w="15" w:type="dxa"/>
          <w:trHeight w:val="300"/>
        </w:trPr>
        <w:tc>
          <w:tcPr>
            <w:tcW w:w="10820" w:type="dxa"/>
            <w:shd w:val="clear" w:color="auto" w:fill="4F81BD" w:themeFill="accent1"/>
          </w:tcPr>
          <w:p w14:paraId="23D529E7" w14:textId="77777777" w:rsidR="00F14ECA" w:rsidRPr="00666F67" w:rsidRDefault="00F14ECA" w:rsidP="00F14ECA">
            <w:pPr>
              <w:widowControl w:val="0"/>
              <w:snapToGrid w:val="0"/>
              <w:spacing w:before="35" w:after="0" w:line="100" w:lineRule="atLeast"/>
              <w:ind w:left="-15" w:right="-20"/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</w:pPr>
          </w:p>
          <w:p w14:paraId="43B54155" w14:textId="77777777" w:rsidR="00F14ECA" w:rsidRPr="00666F67" w:rsidRDefault="00F14ECA" w:rsidP="00F14ECA">
            <w:pPr>
              <w:widowControl w:val="0"/>
              <w:spacing w:before="35" w:after="0" w:line="100" w:lineRule="atLeast"/>
              <w:ind w:left="-15" w:right="-20"/>
              <w:rPr>
                <w:rFonts w:ascii="Trebuchet MS" w:hAnsi="Trebuchet MS"/>
              </w:rPr>
            </w:pPr>
            <w:r w:rsidRPr="00666F67">
              <w:rPr>
                <w:rFonts w:ascii="Trebuchet MS" w:hAnsi="Trebuchet MS" w:cs="Trebuchet MS"/>
                <w:b/>
                <w:bCs/>
                <w:color w:val="FFFFFF"/>
                <w:sz w:val="18"/>
                <w:szCs w:val="18"/>
              </w:rPr>
              <w:t>COMPETENCIA DE LA UNIDAD DE APRENDIZAJE:</w:t>
            </w:r>
          </w:p>
        </w:tc>
      </w:tr>
      <w:tr w:rsidR="00F14ECA" w:rsidRPr="00666F67" w14:paraId="0F032E08" w14:textId="77777777" w:rsidTr="00F14ECA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835" w:type="dxa"/>
            <w:gridSpan w:val="2"/>
          </w:tcPr>
          <w:p w14:paraId="3AC83736" w14:textId="77777777" w:rsidR="00924B7C" w:rsidRPr="00666F67" w:rsidRDefault="00924B7C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</w:p>
          <w:p w14:paraId="362A8E72" w14:textId="77777777" w:rsidR="007741F7" w:rsidRPr="00666F67" w:rsidRDefault="007741F7" w:rsidP="007741F7">
            <w:pPr>
              <w:tabs>
                <w:tab w:val="left" w:pos="839"/>
                <w:tab w:val="left" w:pos="904"/>
                <w:tab w:val="left" w:pos="969"/>
                <w:tab w:val="left" w:pos="1990"/>
                <w:tab w:val="left" w:pos="4630"/>
                <w:tab w:val="center" w:pos="4744"/>
                <w:tab w:val="right" w:pos="9163"/>
              </w:tabs>
              <w:spacing w:line="360" w:lineRule="auto"/>
              <w:ind w:left="65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color w:val="000000"/>
                <w:sz w:val="18"/>
                <w:szCs w:val="18"/>
              </w:rPr>
              <w:t>Explora temas avanzados de Probabilidad y Estadística bajo la orientación de especialistas, para profundizar sus conocimientos en el área.</w:t>
            </w:r>
          </w:p>
          <w:p w14:paraId="2DFAF12E" w14:textId="6A00A799" w:rsidR="00F14ECA" w:rsidRPr="00666F67" w:rsidRDefault="00F14ECA" w:rsidP="00F14ECA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0809A4DA" w14:textId="77777777" w:rsidR="0022722B" w:rsidRPr="00666F67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666F67" w14:paraId="71FF4093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505FEA8" w14:textId="77777777" w:rsidR="00582341" w:rsidRPr="00666F67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2076D78" w14:textId="77777777" w:rsidR="00582341" w:rsidRPr="00666F67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666F67" w14:paraId="4D3C570D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685D3925" w14:textId="77777777" w:rsidR="00F14ECA" w:rsidRPr="00666F67" w:rsidRDefault="00F14ECA" w:rsidP="00924B7C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5B662704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Conjuntos.</w:t>
            </w:r>
          </w:p>
          <w:p w14:paraId="78F3B7D7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Límites de conjuntos.</w:t>
            </w:r>
          </w:p>
          <w:p w14:paraId="38E0A8D2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Colecciones de conjuntos: álgebra, σ-álgebra, clases monótonas, sistemas π.</w:t>
            </w:r>
          </w:p>
          <w:p w14:paraId="1DB9418E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Conjuntos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Borel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 en Rn.</w:t>
            </w:r>
          </w:p>
          <w:p w14:paraId="6714A014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Espacios de Medida y Probabilidad.</w:t>
            </w:r>
          </w:p>
          <w:p w14:paraId="1D4E01A6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Medida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Lebesgue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 en el intervalo unitario.</w:t>
            </w:r>
          </w:p>
          <w:p w14:paraId="54A203BD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Definición y propiedades de una medida de probabilidad.</w:t>
            </w:r>
          </w:p>
          <w:p w14:paraId="6676399B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Construcción, medida exterior y teorema de extensión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Carathéodory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608CE83E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Medidas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Lebesgue-Stieltjes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18B672CF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lastRenderedPageBreak/>
              <w:t>Funciones Medibles y Variables Aleatorias.</w:t>
            </w:r>
          </w:p>
          <w:p w14:paraId="2A5F3256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Definiciones, convergencia y aproximación a través de funciones simples.</w:t>
            </w:r>
          </w:p>
          <w:p w14:paraId="211ADD7E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Funciones medibles y continuas.</w:t>
            </w:r>
          </w:p>
          <w:p w14:paraId="1EAFF2DB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Medidas de distribución.</w:t>
            </w:r>
          </w:p>
          <w:p w14:paraId="5F048B5B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Funciones de distribución.</w:t>
            </w:r>
          </w:p>
          <w:p w14:paraId="4C630D0E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Independencia.</w:t>
            </w:r>
          </w:p>
          <w:p w14:paraId="0EF8BA9D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Variables aleatorias independientes.</w:t>
            </w:r>
          </w:p>
          <w:p w14:paraId="771BDB6B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Espacio producto.</w:t>
            </w:r>
          </w:p>
          <w:p w14:paraId="02BD9588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Existencia de variables aleatorias independientes.</w:t>
            </w:r>
          </w:p>
          <w:p w14:paraId="3E1E270C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Leyes 0-1 y lema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Borel-Cantelli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25CCCA62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Integración.</w:t>
            </w:r>
          </w:p>
          <w:p w14:paraId="3C7CE5F9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Definición de la integral y esperanza.</w:t>
            </w:r>
          </w:p>
          <w:p w14:paraId="1E8F492A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Propiedades fundamentales.</w:t>
            </w:r>
          </w:p>
          <w:p w14:paraId="79F6A393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Lema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Fatou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 y teorema de convergencia dominada.</w:t>
            </w:r>
          </w:p>
          <w:p w14:paraId="05EE3E02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Fórmula de cambio de variable.</w:t>
            </w:r>
          </w:p>
          <w:p w14:paraId="1FCD9318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Integral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Lebesgue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 y su relación con la integral de Riemann.</w:t>
            </w:r>
          </w:p>
          <w:p w14:paraId="2C90B452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 xml:space="preserve">Teorema de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Fubini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66274E5" w14:textId="77777777" w:rsidR="006E7156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Convolución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4A2B5D7E" w14:textId="77777777" w:rsidR="00477F1D" w:rsidRPr="00666F67" w:rsidRDefault="006E7156" w:rsidP="006E7156">
            <w:pPr>
              <w:pStyle w:val="ListParagraph"/>
              <w:widowControl w:val="0"/>
              <w:numPr>
                <w:ilvl w:val="1"/>
                <w:numId w:val="3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</w:rPr>
              <w:t>Sumas de variables aleatorias independientes.</w:t>
            </w:r>
          </w:p>
          <w:p w14:paraId="7CAE7E9D" w14:textId="77777777" w:rsidR="006E7156" w:rsidRPr="00666F67" w:rsidRDefault="006E7156" w:rsidP="006E7156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1EE47E0B" w14:textId="77777777" w:rsidR="006D2CC8" w:rsidRPr="00666F67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EC42A30" w14:textId="77777777" w:rsidR="009122A2" w:rsidRPr="00666F67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6934424" w14:textId="77777777" w:rsidR="009122A2" w:rsidRPr="00666F67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5AA9BE3E" w14:textId="77777777" w:rsidR="009122A2" w:rsidRPr="00666F67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CF42DF6" w14:textId="77777777" w:rsidR="009122A2" w:rsidRPr="00666F67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7E93FD3F" w14:textId="77777777" w:rsidR="009122A2" w:rsidRPr="00666F67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E6753A6" w14:textId="77777777" w:rsidR="009122A2" w:rsidRPr="00666F67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666F67" w14:paraId="6B88530F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2D00C13A" w14:textId="77777777" w:rsidR="00C349A7" w:rsidRPr="00666F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1019136" w14:textId="77777777" w:rsidR="00C349A7" w:rsidRPr="00666F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042C6E82" w14:textId="77777777" w:rsidR="00C349A7" w:rsidRPr="00666F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79812F2" w14:textId="77777777" w:rsidR="00C349A7" w:rsidRPr="00666F67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601B9DB6" w14:textId="77777777" w:rsidR="00C349A7" w:rsidRPr="00666F67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1E7E3A1E" w14:textId="77777777" w:rsidR="00C349A7" w:rsidRPr="00666F67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666F67" w14:paraId="17ADE5C9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67E74F32" w14:textId="77777777" w:rsidR="00C349A7" w:rsidRPr="00666F67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666F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2FD62EF8" w14:textId="77777777" w:rsidR="00C349A7" w:rsidRPr="00666F67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46D4B8F5" w14:textId="77777777" w:rsidR="00981102" w:rsidRPr="00666F67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69C8792D" w14:textId="77777777" w:rsidR="00C349A7" w:rsidRPr="00666F67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666F67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4ADD9BF2" w14:textId="77777777" w:rsidR="00567A66" w:rsidRPr="00666F67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32B482A2" w14:textId="77777777" w:rsidR="000A6CED" w:rsidRPr="00666F67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52045405" w14:textId="77777777" w:rsidR="00C349A7" w:rsidRPr="00666F67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0B18357C" w14:textId="77777777" w:rsidR="00C349A7" w:rsidRPr="00666F67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3AC89E94" w14:textId="77777777" w:rsidR="00C349A7" w:rsidRPr="00666F67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666F67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666F67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3D786703" w14:textId="77777777" w:rsidR="00567A66" w:rsidRPr="00666F67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4F14B05C" w14:textId="77777777" w:rsidR="00981102" w:rsidRPr="00666F67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666F67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67BEA431" w14:textId="77777777" w:rsidR="00C349A7" w:rsidRPr="00666F67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666F67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666F67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05551EC6" w14:textId="77777777" w:rsidR="00280225" w:rsidRPr="00666F67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666F67" w14:paraId="56C787D5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2D8A41BC" w14:textId="77777777" w:rsidR="00407B5C" w:rsidRPr="00666F67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C089ECB" w14:textId="77777777" w:rsidR="00407B5C" w:rsidRPr="00666F67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61C08EE3" w14:textId="77777777" w:rsidR="00407B5C" w:rsidRPr="00666F67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33367CB2" w14:textId="77777777" w:rsidR="00407B5C" w:rsidRPr="00666F67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4C5A9786" w14:textId="77777777" w:rsidR="00407B5C" w:rsidRPr="00666F67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4A73C7DF" w14:textId="77777777" w:rsidR="00407B5C" w:rsidRPr="00666F67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666F67" w14:paraId="3F030598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3FB2DDB5" w14:textId="77777777" w:rsidR="00407B5C" w:rsidRPr="00666F67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666F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4BF02EBD" w14:textId="77777777" w:rsidR="00407B5C" w:rsidRPr="00666F67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583DD529" w14:textId="77777777" w:rsidR="008D7410" w:rsidRPr="00666F67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666F67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666F67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57277131" w14:textId="77777777" w:rsidR="003D1263" w:rsidRPr="00666F67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666F67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1F2E42D7" w14:textId="77777777" w:rsidR="00407B5C" w:rsidRPr="00666F67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666F67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4CC6E402" w14:textId="77777777" w:rsidR="00BB39FD" w:rsidRPr="00666F67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0525F985" w14:textId="77777777" w:rsidR="00BB39FD" w:rsidRPr="00666F67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1CE22029" w14:textId="77777777" w:rsidR="00BB39FD" w:rsidRPr="00666F67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29F88B41" w14:textId="77777777" w:rsidR="00AF739A" w:rsidRPr="00666F67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71FA6EE8" w14:textId="77777777" w:rsidR="006D2CC8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587F5E3C" w14:textId="77777777" w:rsidR="00666F67" w:rsidRPr="00666F67" w:rsidRDefault="00666F67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2F7DC08E" w14:textId="77777777" w:rsidR="00731BA4" w:rsidRPr="00666F67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666F67" w14:paraId="0CAC2073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0650CE3F" w14:textId="77777777" w:rsidR="000A6CED" w:rsidRPr="00666F67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5050560" w14:textId="77777777" w:rsidR="000A6CED" w:rsidRPr="00666F67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666F67" w14:paraId="6FF66208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426596D2" w14:textId="77777777" w:rsidR="00AD4053" w:rsidRPr="00666F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4E57D539" w14:textId="77777777" w:rsidR="00AD4053" w:rsidRPr="00666F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1A9BCADE" w14:textId="77777777" w:rsidR="00AD4053" w:rsidRPr="00666F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5C27459" w14:textId="77777777" w:rsidR="00AD4053" w:rsidRPr="00666F67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66F67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4D2A31" w14:paraId="4456F1D2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5A1BB5BB" w14:textId="77777777" w:rsidR="003F599D" w:rsidRPr="00666F67" w:rsidRDefault="003F599D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7417A544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 xml:space="preserve">Ash, R.B.,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Doleans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-Dade, C.A.: Probability and Measure Theory, 2nd. Ed., Academic Pres, 1999.</w:t>
            </w:r>
          </w:p>
          <w:p w14:paraId="4A2C15D7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Bartle, R. G.: The elements of integration and Lebesgue measure. J. Wiley, 1995.</w:t>
            </w:r>
          </w:p>
          <w:p w14:paraId="184EC7ED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Billingsley, P.: Probability and Measure, 3rd. ed. Wiley, 1995.</w:t>
            </w:r>
          </w:p>
          <w:p w14:paraId="21589B60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Breiman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, L.: Probability, SIAM, 1992.</w:t>
            </w:r>
          </w:p>
          <w:p w14:paraId="5F4D8844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Chung, K.L.: A Course in Probability Theory Revised Academic Press, 2000.</w:t>
            </w:r>
          </w:p>
          <w:p w14:paraId="3C71831A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Jacod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 xml:space="preserve">, J. &amp;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Protter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, Ph. Probability Essentials. Springer 2000.</w:t>
            </w:r>
          </w:p>
          <w:p w14:paraId="69BF5396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Kallenberg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, O.: Foundations of Modern Probability 2nd ed. Springer, 2002.</w:t>
            </w:r>
          </w:p>
          <w:p w14:paraId="6BF684D8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 xml:space="preserve">Resnick, S.I.: A Probability Path,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Birkhauser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, 2001.</w:t>
            </w:r>
          </w:p>
          <w:p w14:paraId="6B534D20" w14:textId="77777777" w:rsidR="00477F1D" w:rsidRPr="00666F67" w:rsidRDefault="006E7156" w:rsidP="006E7156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Royden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 xml:space="preserve">, H.L.: Real Analysis, 3rd. </w:t>
            </w:r>
            <w:proofErr w:type="spellStart"/>
            <w:proofErr w:type="gram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ed.Prentice</w:t>
            </w:r>
            <w:proofErr w:type="spellEnd"/>
            <w:proofErr w:type="gram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-Hall, 1988.</w:t>
            </w:r>
          </w:p>
          <w:p w14:paraId="75C2ABCC" w14:textId="77777777" w:rsidR="00924B7C" w:rsidRPr="00666F67" w:rsidRDefault="00924B7C" w:rsidP="00477F1D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4845B5F5" w14:textId="77777777" w:rsidR="00F14ECA" w:rsidRPr="00666F67" w:rsidRDefault="00F14ECA" w:rsidP="00F14ECA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356253CB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Gut, A. Probability: A Graduate Course. Springer 2005.</w:t>
            </w:r>
          </w:p>
          <w:p w14:paraId="183559C8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Lamperti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, J.: Probability, J. Wiley, 1996.</w:t>
            </w:r>
          </w:p>
          <w:p w14:paraId="51C208A0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Lieb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, E. H. &amp; Loss, M.: Analysis, 2nd. Ed. A.M.S. 2001.</w:t>
            </w:r>
          </w:p>
          <w:p w14:paraId="1BD1BA18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Loéve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, M.: Probability Theory 3rd ed., Springer, 1978.</w:t>
            </w:r>
          </w:p>
          <w:p w14:paraId="57DCE7A2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Neveu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, J.: Bases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Mathématiques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 du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Calcul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 des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Probabilités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 xml:space="preserve">, </w:t>
            </w:r>
            <w:proofErr w:type="spellStart"/>
            <w:r w:rsidRPr="00666F67">
              <w:rPr>
                <w:rFonts w:ascii="Trebuchet MS" w:hAnsi="Trebuchet MS" w:cs="Arial"/>
                <w:bCs/>
                <w:sz w:val="18"/>
              </w:rPr>
              <w:t>Dunod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50AF258A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Pollard, D.: A Users Guide to Measure Theoretic Probability, Cambridge, 2002.</w:t>
            </w:r>
          </w:p>
          <w:p w14:paraId="6A400A5A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proofErr w:type="spell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Shiryaev</w:t>
            </w:r>
            <w:proofErr w:type="spell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 xml:space="preserve">, </w:t>
            </w:r>
            <w:proofErr w:type="gramStart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A.N.,:</w:t>
            </w:r>
            <w:proofErr w:type="gramEnd"/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 xml:space="preserve"> Probability, 2nd ed., Springer, 1984.</w:t>
            </w:r>
          </w:p>
          <w:p w14:paraId="35DA1C20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Stromberg, K.R.: Probability for Analysts, Chapman &amp; Hall, 1994.</w:t>
            </w:r>
          </w:p>
          <w:p w14:paraId="0B75D404" w14:textId="77777777" w:rsidR="006E7156" w:rsidRPr="00666F67" w:rsidRDefault="006E7156" w:rsidP="006E715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666F67">
              <w:rPr>
                <w:rFonts w:ascii="Trebuchet MS" w:hAnsi="Trebuchet MS" w:cs="Arial"/>
                <w:bCs/>
                <w:sz w:val="18"/>
                <w:lang w:val="en-US"/>
              </w:rPr>
              <w:t>Tucker, A.: A Graduate Course in Probability, Academic Press, 1967.</w:t>
            </w:r>
          </w:p>
          <w:p w14:paraId="42534F81" w14:textId="77777777" w:rsidR="006E7156" w:rsidRPr="00666F67" w:rsidRDefault="006E7156" w:rsidP="006E7156">
            <w:pPr>
              <w:widowControl w:val="0"/>
              <w:autoSpaceDE w:val="0"/>
              <w:spacing w:before="35" w:after="0" w:line="240" w:lineRule="auto"/>
              <w:ind w:left="36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111DEE98" w14:textId="77777777" w:rsidR="00477F1D" w:rsidRPr="00666F67" w:rsidRDefault="00477F1D" w:rsidP="00EA6478">
            <w:pPr>
              <w:pStyle w:val="ListParagraph"/>
              <w:widowControl w:val="0"/>
              <w:autoSpaceDE w:val="0"/>
              <w:spacing w:before="35" w:after="0" w:line="240" w:lineRule="auto"/>
              <w:ind w:left="720"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</w:tc>
      </w:tr>
    </w:tbl>
    <w:p w14:paraId="5687CC65" w14:textId="77777777" w:rsidR="00892FFD" w:rsidRPr="00666F67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  <w:lang w:val="en-US"/>
        </w:rPr>
      </w:pPr>
    </w:p>
    <w:p w14:paraId="32B926FE" w14:textId="77777777" w:rsidR="004A5672" w:rsidRPr="00666F67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666F67">
        <w:rPr>
          <w:rFonts w:ascii="Trebuchet MS" w:hAnsi="Trebuchet MS" w:cs="Arial"/>
          <w:bCs/>
          <w:sz w:val="18"/>
        </w:rPr>
        <w:t>*</w:t>
      </w:r>
      <w:r w:rsidRPr="00666F67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666F67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Pr="00666F67">
        <w:rPr>
          <w:rFonts w:ascii="Trebuchet MS" w:hAnsi="Trebuchet MS" w:cs="Arial"/>
          <w:bCs/>
          <w:sz w:val="18"/>
        </w:rPr>
        <w:t>mato APA</w:t>
      </w:r>
    </w:p>
    <w:p w14:paraId="0419B21F" w14:textId="77777777" w:rsidR="004A5672" w:rsidRPr="00666F67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68D30C8D" w14:textId="77777777" w:rsidR="004A5672" w:rsidRPr="00666F67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sectPr w:rsidR="004A5672" w:rsidRPr="00666F67">
      <w:headerReference w:type="default" r:id="rId9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286B9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1DA016B6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56D65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0A43FBDC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22340F23" w14:textId="77777777" w:rsidTr="00731BA4">
      <w:trPr>
        <w:trHeight w:val="828"/>
      </w:trPr>
      <w:tc>
        <w:tcPr>
          <w:tcW w:w="8620" w:type="dxa"/>
        </w:tcPr>
        <w:p w14:paraId="446BD571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77E83487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4235815D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1059"/>
    <w:multiLevelType w:val="hybridMultilevel"/>
    <w:tmpl w:val="F3FA4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6503F"/>
    <w:multiLevelType w:val="hybridMultilevel"/>
    <w:tmpl w:val="85E08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15B2A"/>
    <w:multiLevelType w:val="hybridMultilevel"/>
    <w:tmpl w:val="C5A8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175855"/>
    <w:multiLevelType w:val="hybridMultilevel"/>
    <w:tmpl w:val="42C86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0FAB"/>
    <w:multiLevelType w:val="hybridMultilevel"/>
    <w:tmpl w:val="E72629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67F0E"/>
    <w:multiLevelType w:val="multilevel"/>
    <w:tmpl w:val="86B07D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6"/>
  </w:num>
  <w:num w:numId="5">
    <w:abstractNumId w:val="17"/>
  </w:num>
  <w:num w:numId="6">
    <w:abstractNumId w:val="29"/>
  </w:num>
  <w:num w:numId="7">
    <w:abstractNumId w:val="5"/>
  </w:num>
  <w:num w:numId="8">
    <w:abstractNumId w:val="22"/>
  </w:num>
  <w:num w:numId="9">
    <w:abstractNumId w:val="25"/>
  </w:num>
  <w:num w:numId="10">
    <w:abstractNumId w:val="34"/>
  </w:num>
  <w:num w:numId="11">
    <w:abstractNumId w:val="15"/>
  </w:num>
  <w:num w:numId="12">
    <w:abstractNumId w:val="18"/>
  </w:num>
  <w:num w:numId="13">
    <w:abstractNumId w:val="33"/>
  </w:num>
  <w:num w:numId="14">
    <w:abstractNumId w:val="3"/>
  </w:num>
  <w:num w:numId="15">
    <w:abstractNumId w:val="8"/>
  </w:num>
  <w:num w:numId="16">
    <w:abstractNumId w:val="19"/>
  </w:num>
  <w:num w:numId="17">
    <w:abstractNumId w:val="4"/>
  </w:num>
  <w:num w:numId="18">
    <w:abstractNumId w:val="30"/>
  </w:num>
  <w:num w:numId="19">
    <w:abstractNumId w:val="0"/>
  </w:num>
  <w:num w:numId="20">
    <w:abstractNumId w:val="35"/>
  </w:num>
  <w:num w:numId="21">
    <w:abstractNumId w:val="12"/>
  </w:num>
  <w:num w:numId="22">
    <w:abstractNumId w:val="2"/>
  </w:num>
  <w:num w:numId="23">
    <w:abstractNumId w:val="14"/>
  </w:num>
  <w:num w:numId="24">
    <w:abstractNumId w:val="20"/>
  </w:num>
  <w:num w:numId="25">
    <w:abstractNumId w:val="16"/>
  </w:num>
  <w:num w:numId="26">
    <w:abstractNumId w:val="28"/>
  </w:num>
  <w:num w:numId="27">
    <w:abstractNumId w:val="21"/>
  </w:num>
  <w:num w:numId="28">
    <w:abstractNumId w:val="24"/>
  </w:num>
  <w:num w:numId="29">
    <w:abstractNumId w:val="7"/>
  </w:num>
  <w:num w:numId="30">
    <w:abstractNumId w:val="1"/>
  </w:num>
  <w:num w:numId="31">
    <w:abstractNumId w:val="31"/>
  </w:num>
  <w:num w:numId="32">
    <w:abstractNumId w:val="10"/>
  </w:num>
  <w:num w:numId="33">
    <w:abstractNumId w:val="13"/>
  </w:num>
  <w:num w:numId="34">
    <w:abstractNumId w:val="32"/>
  </w:num>
  <w:num w:numId="35">
    <w:abstractNumId w:val="2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10F6"/>
    <w:rsid w:val="00013F21"/>
    <w:rsid w:val="00024B39"/>
    <w:rsid w:val="00047343"/>
    <w:rsid w:val="00051B48"/>
    <w:rsid w:val="00062F1F"/>
    <w:rsid w:val="000671FE"/>
    <w:rsid w:val="00071118"/>
    <w:rsid w:val="00085416"/>
    <w:rsid w:val="00095656"/>
    <w:rsid w:val="000A6CED"/>
    <w:rsid w:val="000A75DA"/>
    <w:rsid w:val="000B140F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23645"/>
    <w:rsid w:val="0013092D"/>
    <w:rsid w:val="0013282F"/>
    <w:rsid w:val="00132A12"/>
    <w:rsid w:val="00140673"/>
    <w:rsid w:val="00145206"/>
    <w:rsid w:val="00150064"/>
    <w:rsid w:val="00174854"/>
    <w:rsid w:val="00185547"/>
    <w:rsid w:val="001A09BD"/>
    <w:rsid w:val="001B143C"/>
    <w:rsid w:val="001B5383"/>
    <w:rsid w:val="001B7FFE"/>
    <w:rsid w:val="001D0FE7"/>
    <w:rsid w:val="001D758B"/>
    <w:rsid w:val="001E527D"/>
    <w:rsid w:val="001E64F2"/>
    <w:rsid w:val="00210FD6"/>
    <w:rsid w:val="002134E6"/>
    <w:rsid w:val="0022078D"/>
    <w:rsid w:val="0022722B"/>
    <w:rsid w:val="00235C9C"/>
    <w:rsid w:val="00245424"/>
    <w:rsid w:val="002600C8"/>
    <w:rsid w:val="00260C06"/>
    <w:rsid w:val="00261D64"/>
    <w:rsid w:val="002651B4"/>
    <w:rsid w:val="0026766E"/>
    <w:rsid w:val="00280225"/>
    <w:rsid w:val="00280E82"/>
    <w:rsid w:val="00291279"/>
    <w:rsid w:val="00293727"/>
    <w:rsid w:val="002A130B"/>
    <w:rsid w:val="002A4EDA"/>
    <w:rsid w:val="002A5845"/>
    <w:rsid w:val="002D11C2"/>
    <w:rsid w:val="002D1612"/>
    <w:rsid w:val="002E0014"/>
    <w:rsid w:val="00305BED"/>
    <w:rsid w:val="00310064"/>
    <w:rsid w:val="00314410"/>
    <w:rsid w:val="00343D09"/>
    <w:rsid w:val="003549DD"/>
    <w:rsid w:val="00364CD0"/>
    <w:rsid w:val="00380BE8"/>
    <w:rsid w:val="00385DA3"/>
    <w:rsid w:val="00396A54"/>
    <w:rsid w:val="003A554C"/>
    <w:rsid w:val="003A7671"/>
    <w:rsid w:val="003C0578"/>
    <w:rsid w:val="003C1B56"/>
    <w:rsid w:val="003D1263"/>
    <w:rsid w:val="003D2C55"/>
    <w:rsid w:val="003E6986"/>
    <w:rsid w:val="003F3D39"/>
    <w:rsid w:val="003F599D"/>
    <w:rsid w:val="003F65AE"/>
    <w:rsid w:val="00405EAE"/>
    <w:rsid w:val="00407B5C"/>
    <w:rsid w:val="0042223E"/>
    <w:rsid w:val="00430168"/>
    <w:rsid w:val="00430832"/>
    <w:rsid w:val="0043279D"/>
    <w:rsid w:val="00433922"/>
    <w:rsid w:val="0045507D"/>
    <w:rsid w:val="00460051"/>
    <w:rsid w:val="004661A3"/>
    <w:rsid w:val="0047162C"/>
    <w:rsid w:val="0047743C"/>
    <w:rsid w:val="00477F1D"/>
    <w:rsid w:val="0049088E"/>
    <w:rsid w:val="004A4CB9"/>
    <w:rsid w:val="004A5672"/>
    <w:rsid w:val="004B469C"/>
    <w:rsid w:val="004D09FA"/>
    <w:rsid w:val="004D2A31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67A66"/>
    <w:rsid w:val="00576363"/>
    <w:rsid w:val="00581E04"/>
    <w:rsid w:val="00582341"/>
    <w:rsid w:val="00583040"/>
    <w:rsid w:val="0058467A"/>
    <w:rsid w:val="00595E81"/>
    <w:rsid w:val="005A4734"/>
    <w:rsid w:val="005E61D1"/>
    <w:rsid w:val="00606F34"/>
    <w:rsid w:val="006115C0"/>
    <w:rsid w:val="006121FA"/>
    <w:rsid w:val="0062483D"/>
    <w:rsid w:val="00637060"/>
    <w:rsid w:val="0064500C"/>
    <w:rsid w:val="0064536B"/>
    <w:rsid w:val="006468DC"/>
    <w:rsid w:val="00653159"/>
    <w:rsid w:val="0066092C"/>
    <w:rsid w:val="006620A9"/>
    <w:rsid w:val="00666F67"/>
    <w:rsid w:val="00674B05"/>
    <w:rsid w:val="00684F4E"/>
    <w:rsid w:val="00694E8A"/>
    <w:rsid w:val="006958D8"/>
    <w:rsid w:val="00697F1D"/>
    <w:rsid w:val="006B2BE2"/>
    <w:rsid w:val="006B559B"/>
    <w:rsid w:val="006C219B"/>
    <w:rsid w:val="006C66CB"/>
    <w:rsid w:val="006D2CC8"/>
    <w:rsid w:val="006E7156"/>
    <w:rsid w:val="006F74C5"/>
    <w:rsid w:val="006F77C9"/>
    <w:rsid w:val="0070459D"/>
    <w:rsid w:val="00714011"/>
    <w:rsid w:val="00724FA3"/>
    <w:rsid w:val="007275FC"/>
    <w:rsid w:val="00731BA4"/>
    <w:rsid w:val="00744E66"/>
    <w:rsid w:val="007640C9"/>
    <w:rsid w:val="00765F37"/>
    <w:rsid w:val="007741F7"/>
    <w:rsid w:val="00781842"/>
    <w:rsid w:val="007868D3"/>
    <w:rsid w:val="007936FC"/>
    <w:rsid w:val="007A3D22"/>
    <w:rsid w:val="007B240E"/>
    <w:rsid w:val="007E62F2"/>
    <w:rsid w:val="007F075E"/>
    <w:rsid w:val="007F4C3D"/>
    <w:rsid w:val="007F6E75"/>
    <w:rsid w:val="0080791D"/>
    <w:rsid w:val="00821850"/>
    <w:rsid w:val="00827BFD"/>
    <w:rsid w:val="00832145"/>
    <w:rsid w:val="00837C24"/>
    <w:rsid w:val="00837F65"/>
    <w:rsid w:val="00841C1C"/>
    <w:rsid w:val="00855D03"/>
    <w:rsid w:val="0086124E"/>
    <w:rsid w:val="00866E73"/>
    <w:rsid w:val="0087459B"/>
    <w:rsid w:val="008745D1"/>
    <w:rsid w:val="00892885"/>
    <w:rsid w:val="00892FFD"/>
    <w:rsid w:val="008948A3"/>
    <w:rsid w:val="0089695E"/>
    <w:rsid w:val="008D7410"/>
    <w:rsid w:val="008E0752"/>
    <w:rsid w:val="008F031E"/>
    <w:rsid w:val="00900018"/>
    <w:rsid w:val="00901F3C"/>
    <w:rsid w:val="00904C62"/>
    <w:rsid w:val="00907F4C"/>
    <w:rsid w:val="009122A2"/>
    <w:rsid w:val="00924B7C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5F3F"/>
    <w:rsid w:val="00981102"/>
    <w:rsid w:val="009831D9"/>
    <w:rsid w:val="00994464"/>
    <w:rsid w:val="009A7603"/>
    <w:rsid w:val="009B0E90"/>
    <w:rsid w:val="009C0201"/>
    <w:rsid w:val="009D17FD"/>
    <w:rsid w:val="009D62F2"/>
    <w:rsid w:val="009E2B83"/>
    <w:rsid w:val="009E4B1F"/>
    <w:rsid w:val="009E4E86"/>
    <w:rsid w:val="009E57A6"/>
    <w:rsid w:val="00A01980"/>
    <w:rsid w:val="00A01AB9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5BDC"/>
    <w:rsid w:val="00A97760"/>
    <w:rsid w:val="00AA1124"/>
    <w:rsid w:val="00AA3D09"/>
    <w:rsid w:val="00AB1500"/>
    <w:rsid w:val="00AB7E79"/>
    <w:rsid w:val="00AC0D62"/>
    <w:rsid w:val="00AC224F"/>
    <w:rsid w:val="00AD0D05"/>
    <w:rsid w:val="00AD4053"/>
    <w:rsid w:val="00AD7DF5"/>
    <w:rsid w:val="00AE124A"/>
    <w:rsid w:val="00AE4E83"/>
    <w:rsid w:val="00AF2DA6"/>
    <w:rsid w:val="00AF739A"/>
    <w:rsid w:val="00B01B8C"/>
    <w:rsid w:val="00B02178"/>
    <w:rsid w:val="00B039F6"/>
    <w:rsid w:val="00B108D0"/>
    <w:rsid w:val="00B20435"/>
    <w:rsid w:val="00B24EFA"/>
    <w:rsid w:val="00B71A54"/>
    <w:rsid w:val="00B72622"/>
    <w:rsid w:val="00B7496D"/>
    <w:rsid w:val="00B769B6"/>
    <w:rsid w:val="00B83AB9"/>
    <w:rsid w:val="00B843AD"/>
    <w:rsid w:val="00B91693"/>
    <w:rsid w:val="00B95E35"/>
    <w:rsid w:val="00BB1C68"/>
    <w:rsid w:val="00BB39FD"/>
    <w:rsid w:val="00BC300E"/>
    <w:rsid w:val="00BE010A"/>
    <w:rsid w:val="00BF4E86"/>
    <w:rsid w:val="00C00A6B"/>
    <w:rsid w:val="00C035C3"/>
    <w:rsid w:val="00C11FA3"/>
    <w:rsid w:val="00C17E51"/>
    <w:rsid w:val="00C265E0"/>
    <w:rsid w:val="00C349A7"/>
    <w:rsid w:val="00C37F9C"/>
    <w:rsid w:val="00C40A81"/>
    <w:rsid w:val="00C42136"/>
    <w:rsid w:val="00C67C9D"/>
    <w:rsid w:val="00C67ED4"/>
    <w:rsid w:val="00C82B9A"/>
    <w:rsid w:val="00C87BA7"/>
    <w:rsid w:val="00CB7203"/>
    <w:rsid w:val="00CC7145"/>
    <w:rsid w:val="00D1243A"/>
    <w:rsid w:val="00D26762"/>
    <w:rsid w:val="00D320C3"/>
    <w:rsid w:val="00D3573A"/>
    <w:rsid w:val="00D42716"/>
    <w:rsid w:val="00D60F07"/>
    <w:rsid w:val="00D940ED"/>
    <w:rsid w:val="00DA7FDE"/>
    <w:rsid w:val="00DB27CA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376A1"/>
    <w:rsid w:val="00E50CB8"/>
    <w:rsid w:val="00E611BD"/>
    <w:rsid w:val="00E67692"/>
    <w:rsid w:val="00E71274"/>
    <w:rsid w:val="00E73224"/>
    <w:rsid w:val="00E753C2"/>
    <w:rsid w:val="00E810C3"/>
    <w:rsid w:val="00E959DB"/>
    <w:rsid w:val="00EA6478"/>
    <w:rsid w:val="00EC123C"/>
    <w:rsid w:val="00EF5421"/>
    <w:rsid w:val="00F0169E"/>
    <w:rsid w:val="00F04DAF"/>
    <w:rsid w:val="00F13834"/>
    <w:rsid w:val="00F14ECA"/>
    <w:rsid w:val="00F20EFB"/>
    <w:rsid w:val="00F245A6"/>
    <w:rsid w:val="00F303F8"/>
    <w:rsid w:val="00F31FF4"/>
    <w:rsid w:val="00F515A3"/>
    <w:rsid w:val="00F63DE9"/>
    <w:rsid w:val="00F643EC"/>
    <w:rsid w:val="00F64F91"/>
    <w:rsid w:val="00F70334"/>
    <w:rsid w:val="00F85EFE"/>
    <w:rsid w:val="00F94467"/>
    <w:rsid w:val="00F948A1"/>
    <w:rsid w:val="00FD4C8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7EF572"/>
  <w15:docId w15:val="{27748461-93DF-426A-B854-D17363E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8C7C5E-6B60-4398-9820-ED79D7DA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6670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11</cp:revision>
  <cp:lastPrinted>2012-09-13T18:30:00Z</cp:lastPrinted>
  <dcterms:created xsi:type="dcterms:W3CDTF">2016-10-25T23:16:00Z</dcterms:created>
  <dcterms:modified xsi:type="dcterms:W3CDTF">2017-02-14T02:20:00Z</dcterms:modified>
</cp:coreProperties>
</file>